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F43" w:rsidRPr="0025775E" w:rsidRDefault="00F83F43" w:rsidP="00F83F43">
      <w:pPr>
        <w:rPr>
          <w:rFonts w:ascii="Arial" w:hAnsi="Arial" w:cs="Arial"/>
          <w:b/>
          <w:color w:val="1F497D" w:themeColor="text2"/>
        </w:rPr>
      </w:pPr>
      <w:bookmarkStart w:id="0" w:name="_GoBack"/>
      <w:bookmarkEnd w:id="0"/>
    </w:p>
    <w:tbl>
      <w:tblPr>
        <w:tblW w:w="5001"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888"/>
        <w:gridCol w:w="4466"/>
        <w:gridCol w:w="3098"/>
      </w:tblGrid>
      <w:tr w:rsidR="0025775E" w:rsidRPr="0025775E" w:rsidTr="0025775E">
        <w:tc>
          <w:tcPr>
            <w:tcW w:w="1888" w:type="dxa"/>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5775E" w:rsidRPr="0025775E" w:rsidRDefault="0025775E" w:rsidP="00F83F43">
            <w:pPr>
              <w:rPr>
                <w:rFonts w:ascii="Arial" w:hAnsi="Arial" w:cs="Arial"/>
                <w:b/>
                <w:color w:val="1F497D" w:themeColor="text2"/>
              </w:rPr>
            </w:pPr>
            <w:r w:rsidRPr="0025775E">
              <w:rPr>
                <w:rFonts w:ascii="Arial" w:hAnsi="Arial" w:cs="Arial"/>
                <w:noProof/>
                <w:color w:val="1F497D" w:themeColor="text2"/>
                <w:lang w:eastAsia="en-CA"/>
              </w:rPr>
              <w:drawing>
                <wp:inline distT="0" distB="0" distL="0" distR="0" wp14:anchorId="5B4B0723" wp14:editId="685DBD2D">
                  <wp:extent cx="495300" cy="681038"/>
                  <wp:effectExtent l="0" t="0" r="0" b="5080"/>
                  <wp:docPr id="3" name="Picture 3" descr="cid:image001.png@01CDC410.EDE91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C410.EDE91A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5300" cy="681038"/>
                          </a:xfrm>
                          <a:prstGeom prst="rect">
                            <a:avLst/>
                          </a:prstGeom>
                          <a:noFill/>
                          <a:ln>
                            <a:noFill/>
                          </a:ln>
                        </pic:spPr>
                      </pic:pic>
                    </a:graphicData>
                  </a:graphic>
                </wp:inline>
              </w:drawing>
            </w:r>
          </w:p>
          <w:p w:rsidR="0025775E" w:rsidRPr="0025775E" w:rsidRDefault="0025775E" w:rsidP="0014274F">
            <w:pPr>
              <w:spacing w:before="120" w:after="120" w:line="336" w:lineRule="auto"/>
              <w:rPr>
                <w:rFonts w:ascii="Arial" w:eastAsia="Times New Roman" w:hAnsi="Arial" w:cs="Arial"/>
                <w:b/>
                <w:color w:val="1F497D" w:themeColor="text2"/>
                <w:lang w:eastAsia="en-CA"/>
              </w:rPr>
            </w:pPr>
          </w:p>
          <w:p w:rsidR="0025775E" w:rsidRPr="0025775E" w:rsidRDefault="0025775E" w:rsidP="0014274F">
            <w:pPr>
              <w:spacing w:before="120" w:after="120" w:line="336" w:lineRule="auto"/>
              <w:rPr>
                <w:rFonts w:ascii="Arial" w:eastAsia="Times New Roman" w:hAnsi="Arial" w:cs="Arial"/>
                <w:b/>
                <w:color w:val="1F497D" w:themeColor="text2"/>
                <w:lang w:eastAsia="en-CA"/>
              </w:rPr>
            </w:pPr>
          </w:p>
        </w:tc>
        <w:tc>
          <w:tcPr>
            <w:tcW w:w="4466" w:type="dxa"/>
            <w:vMerge w:val="restart"/>
            <w:tcBorders>
              <w:top w:val="outset" w:sz="6" w:space="0" w:color="auto"/>
              <w:left w:val="outset" w:sz="6" w:space="0" w:color="auto"/>
              <w:bottom w:val="outset" w:sz="6" w:space="0" w:color="auto"/>
              <w:right w:val="outset" w:sz="6" w:space="0" w:color="auto"/>
            </w:tcBorders>
          </w:tcPr>
          <w:p w:rsidR="0025775E" w:rsidRDefault="0025775E" w:rsidP="0014274F">
            <w:pPr>
              <w:spacing w:before="120" w:after="120" w:line="336" w:lineRule="auto"/>
              <w:rPr>
                <w:rFonts w:ascii="Arial" w:eastAsia="Times New Roman" w:hAnsi="Arial" w:cs="Arial"/>
                <w:b/>
                <w:color w:val="1F497D" w:themeColor="text2"/>
                <w:lang w:eastAsia="en-CA"/>
              </w:rPr>
            </w:pPr>
            <w:r w:rsidRPr="0025775E">
              <w:rPr>
                <w:rFonts w:ascii="Arial" w:eastAsia="Times New Roman" w:hAnsi="Arial" w:cs="Arial"/>
                <w:b/>
                <w:color w:val="1F497D" w:themeColor="text2"/>
                <w:lang w:eastAsia="en-CA"/>
              </w:rPr>
              <w:t>Title :</w:t>
            </w:r>
            <w:r w:rsidR="00866D81">
              <w:rPr>
                <w:rFonts w:ascii="Arial" w:eastAsia="Times New Roman" w:hAnsi="Arial" w:cs="Arial"/>
                <w:b/>
                <w:color w:val="1F497D" w:themeColor="text2"/>
                <w:lang w:eastAsia="en-CA"/>
              </w:rPr>
              <w:t xml:space="preserve"> SOP Template</w:t>
            </w:r>
          </w:p>
          <w:p w:rsidR="00A8797E" w:rsidRPr="0025775E" w:rsidRDefault="00A8797E" w:rsidP="0014274F">
            <w:pPr>
              <w:spacing w:before="120" w:after="120" w:line="336" w:lineRule="auto"/>
              <w:rPr>
                <w:rFonts w:ascii="Arial" w:eastAsia="Times New Roman" w:hAnsi="Arial" w:cs="Arial"/>
                <w:b/>
                <w:color w:val="1F497D" w:themeColor="text2"/>
                <w:lang w:eastAsia="en-CA"/>
              </w:rPr>
            </w:pPr>
          </w:p>
        </w:tc>
        <w:tc>
          <w:tcPr>
            <w:tcW w:w="309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5775E" w:rsidRPr="0025775E" w:rsidRDefault="0025775E" w:rsidP="00F83F43">
            <w:pPr>
              <w:spacing w:before="120" w:after="120" w:line="336" w:lineRule="auto"/>
              <w:rPr>
                <w:rFonts w:ascii="Arial" w:eastAsia="Times New Roman" w:hAnsi="Arial" w:cs="Arial"/>
                <w:b/>
                <w:color w:val="1F497D" w:themeColor="text2"/>
                <w:lang w:eastAsia="en-CA"/>
              </w:rPr>
            </w:pPr>
            <w:r w:rsidRPr="0025775E">
              <w:rPr>
                <w:rFonts w:ascii="Arial" w:eastAsia="Times New Roman" w:hAnsi="Arial" w:cs="Arial"/>
                <w:b/>
                <w:color w:val="1F497D" w:themeColor="text2"/>
                <w:lang w:eastAsia="en-CA"/>
              </w:rPr>
              <w:t xml:space="preserve">SOP No: </w:t>
            </w:r>
          </w:p>
        </w:tc>
      </w:tr>
      <w:tr w:rsidR="0025775E" w:rsidRPr="0025775E" w:rsidTr="0025775E">
        <w:tc>
          <w:tcPr>
            <w:tcW w:w="1888" w:type="dxa"/>
            <w:vMerge/>
            <w:tcBorders>
              <w:top w:val="outset" w:sz="6" w:space="0" w:color="auto"/>
              <w:left w:val="outset" w:sz="6" w:space="0" w:color="auto"/>
              <w:bottom w:val="outset" w:sz="6" w:space="0" w:color="auto"/>
              <w:right w:val="outset" w:sz="6" w:space="0" w:color="auto"/>
            </w:tcBorders>
            <w:vAlign w:val="center"/>
            <w:hideMark/>
          </w:tcPr>
          <w:p w:rsidR="0025775E" w:rsidRPr="0025775E" w:rsidRDefault="0025775E" w:rsidP="00F83F43">
            <w:pPr>
              <w:spacing w:after="0" w:line="240" w:lineRule="auto"/>
              <w:rPr>
                <w:rFonts w:ascii="Arial" w:eastAsia="Times New Roman" w:hAnsi="Arial" w:cs="Arial"/>
                <w:b/>
                <w:color w:val="1F497D" w:themeColor="text2"/>
                <w:lang w:eastAsia="en-CA"/>
              </w:rPr>
            </w:pPr>
          </w:p>
        </w:tc>
        <w:tc>
          <w:tcPr>
            <w:tcW w:w="4466" w:type="dxa"/>
            <w:vMerge/>
            <w:tcBorders>
              <w:top w:val="outset" w:sz="6" w:space="0" w:color="auto"/>
              <w:left w:val="outset" w:sz="6" w:space="0" w:color="auto"/>
              <w:bottom w:val="outset" w:sz="6" w:space="0" w:color="auto"/>
              <w:right w:val="outset" w:sz="6" w:space="0" w:color="auto"/>
            </w:tcBorders>
            <w:vAlign w:val="center"/>
          </w:tcPr>
          <w:p w:rsidR="0025775E" w:rsidRPr="0025775E" w:rsidRDefault="0025775E" w:rsidP="00F83F43">
            <w:pPr>
              <w:spacing w:after="0" w:line="240" w:lineRule="auto"/>
              <w:rPr>
                <w:rFonts w:ascii="Arial" w:eastAsia="Times New Roman" w:hAnsi="Arial" w:cs="Arial"/>
                <w:b/>
                <w:color w:val="1F497D" w:themeColor="text2"/>
                <w:lang w:eastAsia="en-CA"/>
              </w:rPr>
            </w:pPr>
          </w:p>
        </w:tc>
        <w:tc>
          <w:tcPr>
            <w:tcW w:w="309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5775E" w:rsidRPr="0025775E" w:rsidRDefault="0025775E" w:rsidP="00F83F43">
            <w:pPr>
              <w:spacing w:before="120" w:after="120" w:line="336" w:lineRule="auto"/>
              <w:rPr>
                <w:rFonts w:ascii="Arial" w:eastAsia="Times New Roman" w:hAnsi="Arial" w:cs="Arial"/>
                <w:b/>
                <w:color w:val="1F497D" w:themeColor="text2"/>
                <w:lang w:eastAsia="en-CA"/>
              </w:rPr>
            </w:pPr>
            <w:r w:rsidRPr="0025775E">
              <w:rPr>
                <w:rFonts w:ascii="Arial" w:eastAsia="Times New Roman" w:hAnsi="Arial" w:cs="Arial"/>
                <w:b/>
                <w:color w:val="1F497D" w:themeColor="text2"/>
                <w:lang w:eastAsia="en-CA"/>
              </w:rPr>
              <w:t xml:space="preserve">Revision No: </w:t>
            </w:r>
          </w:p>
        </w:tc>
      </w:tr>
      <w:tr w:rsidR="0025775E" w:rsidRPr="0025775E" w:rsidTr="0025775E">
        <w:trPr>
          <w:trHeight w:val="525"/>
        </w:trPr>
        <w:tc>
          <w:tcPr>
            <w:tcW w:w="1888" w:type="dxa"/>
            <w:vMerge/>
            <w:tcBorders>
              <w:top w:val="outset" w:sz="6" w:space="0" w:color="auto"/>
              <w:left w:val="outset" w:sz="6" w:space="0" w:color="auto"/>
              <w:bottom w:val="outset" w:sz="6" w:space="0" w:color="auto"/>
              <w:right w:val="outset" w:sz="6" w:space="0" w:color="auto"/>
            </w:tcBorders>
            <w:vAlign w:val="center"/>
            <w:hideMark/>
          </w:tcPr>
          <w:p w:rsidR="0025775E" w:rsidRPr="0025775E" w:rsidRDefault="0025775E" w:rsidP="00F83F43">
            <w:pPr>
              <w:spacing w:after="0" w:line="240" w:lineRule="auto"/>
              <w:rPr>
                <w:rFonts w:ascii="Arial" w:eastAsia="Times New Roman" w:hAnsi="Arial" w:cs="Arial"/>
                <w:b/>
                <w:color w:val="1F497D" w:themeColor="text2"/>
                <w:lang w:eastAsia="en-CA"/>
              </w:rPr>
            </w:pPr>
          </w:p>
        </w:tc>
        <w:tc>
          <w:tcPr>
            <w:tcW w:w="4466" w:type="dxa"/>
            <w:vMerge/>
            <w:tcBorders>
              <w:top w:val="outset" w:sz="6" w:space="0" w:color="auto"/>
              <w:left w:val="outset" w:sz="6" w:space="0" w:color="auto"/>
              <w:bottom w:val="outset" w:sz="6" w:space="0" w:color="auto"/>
              <w:right w:val="outset" w:sz="6" w:space="0" w:color="auto"/>
            </w:tcBorders>
            <w:vAlign w:val="center"/>
          </w:tcPr>
          <w:p w:rsidR="0025775E" w:rsidRPr="0025775E" w:rsidRDefault="0025775E" w:rsidP="00F83F43">
            <w:pPr>
              <w:spacing w:after="0" w:line="240" w:lineRule="auto"/>
              <w:rPr>
                <w:rFonts w:ascii="Arial" w:eastAsia="Times New Roman" w:hAnsi="Arial" w:cs="Arial"/>
                <w:b/>
                <w:color w:val="1F497D" w:themeColor="text2"/>
                <w:lang w:eastAsia="en-CA"/>
              </w:rPr>
            </w:pPr>
          </w:p>
        </w:tc>
        <w:tc>
          <w:tcPr>
            <w:tcW w:w="309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5775E" w:rsidRPr="0025775E" w:rsidRDefault="0025775E" w:rsidP="00F83F43">
            <w:pPr>
              <w:spacing w:before="120" w:after="120" w:line="336" w:lineRule="auto"/>
              <w:rPr>
                <w:rFonts w:ascii="Arial" w:eastAsia="Times New Roman" w:hAnsi="Arial" w:cs="Arial"/>
                <w:b/>
                <w:color w:val="1F497D" w:themeColor="text2"/>
                <w:lang w:eastAsia="en-CA"/>
              </w:rPr>
            </w:pPr>
            <w:r w:rsidRPr="0025775E">
              <w:rPr>
                <w:rFonts w:ascii="Arial" w:eastAsia="Times New Roman" w:hAnsi="Arial" w:cs="Arial"/>
                <w:b/>
                <w:color w:val="1F497D" w:themeColor="text2"/>
                <w:lang w:eastAsia="en-CA"/>
              </w:rPr>
              <w:t xml:space="preserve">Review Period: </w:t>
            </w:r>
          </w:p>
        </w:tc>
      </w:tr>
      <w:tr w:rsidR="0025775E" w:rsidRPr="0025775E" w:rsidTr="0025775E">
        <w:tc>
          <w:tcPr>
            <w:tcW w:w="188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83F43" w:rsidRPr="0025775E" w:rsidRDefault="00F83F43" w:rsidP="00F83F43">
            <w:pPr>
              <w:spacing w:before="120" w:after="120" w:line="336" w:lineRule="auto"/>
              <w:jc w:val="center"/>
              <w:rPr>
                <w:rFonts w:ascii="Arial" w:eastAsia="Times New Roman" w:hAnsi="Arial" w:cs="Arial"/>
                <w:b/>
                <w:color w:val="1F497D" w:themeColor="text2"/>
                <w:lang w:eastAsia="en-CA"/>
              </w:rPr>
            </w:pPr>
            <w:r w:rsidRPr="0025775E">
              <w:rPr>
                <w:rFonts w:ascii="Arial" w:eastAsia="Times New Roman" w:hAnsi="Arial" w:cs="Arial"/>
                <w:b/>
                <w:color w:val="1F497D" w:themeColor="text2"/>
                <w:lang w:eastAsia="en-CA"/>
              </w:rPr>
              <w:t xml:space="preserve">Prepared By </w:t>
            </w:r>
          </w:p>
          <w:p w:rsidR="00F83F43" w:rsidRPr="00EE4987" w:rsidRDefault="00F83F43" w:rsidP="00F83F43">
            <w:pPr>
              <w:spacing w:before="120" w:after="120" w:line="336" w:lineRule="auto"/>
              <w:jc w:val="center"/>
              <w:rPr>
                <w:rFonts w:ascii="Arial" w:eastAsia="Times New Roman" w:hAnsi="Arial" w:cs="Arial"/>
                <w:color w:val="1F497D" w:themeColor="text2"/>
                <w:lang w:eastAsia="en-CA"/>
              </w:rPr>
            </w:pPr>
          </w:p>
        </w:tc>
        <w:tc>
          <w:tcPr>
            <w:tcW w:w="446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83F43" w:rsidRPr="0025775E" w:rsidRDefault="00F83F43" w:rsidP="00F83F43">
            <w:pPr>
              <w:spacing w:before="120" w:after="120" w:line="336" w:lineRule="auto"/>
              <w:jc w:val="center"/>
              <w:rPr>
                <w:rFonts w:ascii="Arial" w:eastAsia="Times New Roman" w:hAnsi="Arial" w:cs="Arial"/>
                <w:b/>
                <w:color w:val="1F497D" w:themeColor="text2"/>
                <w:lang w:eastAsia="en-CA"/>
              </w:rPr>
            </w:pPr>
            <w:r w:rsidRPr="0025775E">
              <w:rPr>
                <w:rFonts w:ascii="Arial" w:eastAsia="Times New Roman" w:hAnsi="Arial" w:cs="Arial"/>
                <w:b/>
                <w:color w:val="1F497D" w:themeColor="text2"/>
                <w:lang w:eastAsia="en-CA"/>
              </w:rPr>
              <w:t xml:space="preserve">Reviewed By </w:t>
            </w:r>
          </w:p>
          <w:p w:rsidR="00F83F43" w:rsidRPr="00EE4987" w:rsidRDefault="00F83F43" w:rsidP="00F83F43">
            <w:pPr>
              <w:spacing w:before="120" w:after="120" w:line="336" w:lineRule="auto"/>
              <w:jc w:val="center"/>
              <w:rPr>
                <w:rFonts w:ascii="Arial" w:eastAsia="Times New Roman" w:hAnsi="Arial" w:cs="Arial"/>
                <w:color w:val="1F497D" w:themeColor="text2"/>
                <w:lang w:eastAsia="en-CA"/>
              </w:rPr>
            </w:pPr>
          </w:p>
        </w:tc>
        <w:tc>
          <w:tcPr>
            <w:tcW w:w="309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83F43" w:rsidRPr="0025775E" w:rsidRDefault="00F83F43" w:rsidP="00F83F43">
            <w:pPr>
              <w:spacing w:before="120" w:after="120" w:line="336" w:lineRule="auto"/>
              <w:jc w:val="center"/>
              <w:rPr>
                <w:rFonts w:ascii="Arial" w:eastAsia="Times New Roman" w:hAnsi="Arial" w:cs="Arial"/>
                <w:b/>
                <w:color w:val="1F497D" w:themeColor="text2"/>
                <w:lang w:eastAsia="en-CA"/>
              </w:rPr>
            </w:pPr>
            <w:r w:rsidRPr="0025775E">
              <w:rPr>
                <w:rFonts w:ascii="Arial" w:eastAsia="Times New Roman" w:hAnsi="Arial" w:cs="Arial"/>
                <w:b/>
                <w:color w:val="1F497D" w:themeColor="text2"/>
                <w:lang w:eastAsia="en-CA"/>
              </w:rPr>
              <w:t xml:space="preserve">Approved By </w:t>
            </w:r>
          </w:p>
        </w:tc>
      </w:tr>
      <w:tr w:rsidR="0025775E" w:rsidRPr="0025775E" w:rsidTr="0025775E">
        <w:tc>
          <w:tcPr>
            <w:tcW w:w="188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83F43" w:rsidRPr="0025775E" w:rsidRDefault="00F83F43" w:rsidP="00F83F43">
            <w:pPr>
              <w:spacing w:after="0" w:line="240" w:lineRule="auto"/>
              <w:rPr>
                <w:rFonts w:ascii="Arial" w:eastAsia="Times New Roman" w:hAnsi="Arial" w:cs="Arial"/>
                <w:b/>
                <w:color w:val="1F497D" w:themeColor="text2"/>
                <w:lang w:eastAsia="en-CA"/>
              </w:rPr>
            </w:pPr>
          </w:p>
        </w:tc>
        <w:tc>
          <w:tcPr>
            <w:tcW w:w="446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83F43" w:rsidRPr="0025775E" w:rsidRDefault="00F83F43" w:rsidP="00F83F43">
            <w:pPr>
              <w:spacing w:after="0" w:line="240" w:lineRule="auto"/>
              <w:rPr>
                <w:rFonts w:ascii="Arial" w:eastAsia="Times New Roman" w:hAnsi="Arial" w:cs="Arial"/>
                <w:b/>
                <w:color w:val="1F497D" w:themeColor="text2"/>
                <w:lang w:eastAsia="en-CA"/>
              </w:rPr>
            </w:pPr>
          </w:p>
        </w:tc>
        <w:tc>
          <w:tcPr>
            <w:tcW w:w="309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83F43" w:rsidRPr="0025775E" w:rsidRDefault="00F83F43" w:rsidP="00F83F43">
            <w:pPr>
              <w:spacing w:after="0" w:line="240" w:lineRule="auto"/>
              <w:rPr>
                <w:rFonts w:ascii="Arial" w:eastAsia="Times New Roman" w:hAnsi="Arial" w:cs="Arial"/>
                <w:b/>
                <w:color w:val="1F497D" w:themeColor="text2"/>
                <w:lang w:eastAsia="en-CA"/>
              </w:rPr>
            </w:pPr>
          </w:p>
        </w:tc>
      </w:tr>
      <w:tr w:rsidR="0050283C" w:rsidRPr="0050283C" w:rsidTr="00E979F2">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8797E" w:rsidRDefault="00F83F43" w:rsidP="00F83F43">
            <w:pPr>
              <w:spacing w:before="120" w:after="120" w:line="336" w:lineRule="auto"/>
              <w:rPr>
                <w:rFonts w:ascii="Arial" w:eastAsia="Times New Roman" w:hAnsi="Arial" w:cs="Arial"/>
                <w:b/>
                <w:lang w:eastAsia="en-CA"/>
              </w:rPr>
            </w:pPr>
            <w:r w:rsidRPr="0050283C">
              <w:rPr>
                <w:rFonts w:ascii="Arial" w:eastAsia="Times New Roman" w:hAnsi="Arial" w:cs="Arial"/>
                <w:b/>
                <w:lang w:eastAsia="en-CA"/>
              </w:rPr>
              <w:t>Purpose</w:t>
            </w:r>
          </w:p>
          <w:p w:rsidR="00B965CD" w:rsidRPr="00B965CD" w:rsidRDefault="00B965CD" w:rsidP="00B965CD">
            <w:pPr>
              <w:spacing w:before="120" w:after="120" w:line="336" w:lineRule="auto"/>
              <w:rPr>
                <w:rFonts w:ascii="Arial" w:eastAsia="Times New Roman" w:hAnsi="Arial" w:cs="Arial"/>
                <w:lang w:val="en-US" w:eastAsia="en-CA"/>
              </w:rPr>
            </w:pPr>
            <w:r w:rsidRPr="00B965CD">
              <w:rPr>
                <w:rFonts w:ascii="Arial" w:eastAsia="Times New Roman" w:hAnsi="Arial" w:cs="Arial"/>
                <w:lang w:val="en-US" w:eastAsia="en-CA"/>
              </w:rPr>
              <w:t>The purpose is intended to define what the procedure is intended to accomplish. Some background information may be included in the purpose to help explain the rational for the procedure.</w:t>
            </w:r>
            <w:r>
              <w:rPr>
                <w:rFonts w:ascii="Arial" w:eastAsia="Times New Roman" w:hAnsi="Arial" w:cs="Arial"/>
                <w:lang w:val="en-US" w:eastAsia="en-CA"/>
              </w:rPr>
              <w:t xml:space="preserve">  This Sop should answer the </w:t>
            </w:r>
            <w:r w:rsidRPr="00B965CD">
              <w:rPr>
                <w:rFonts w:ascii="Arial" w:eastAsia="Times New Roman" w:hAnsi="Arial" w:cs="Arial"/>
                <w:b/>
                <w:lang w:val="en-US" w:eastAsia="en-CA"/>
              </w:rPr>
              <w:t>“Why”</w:t>
            </w:r>
            <w:r>
              <w:rPr>
                <w:rFonts w:ascii="Arial" w:eastAsia="Times New Roman" w:hAnsi="Arial" w:cs="Arial"/>
                <w:lang w:val="en-US" w:eastAsia="en-CA"/>
              </w:rPr>
              <w:t xml:space="preserve"> of the procedure.</w:t>
            </w:r>
          </w:p>
          <w:p w:rsidR="00F83F43" w:rsidRPr="00A8797E" w:rsidRDefault="00F83F43" w:rsidP="00EE4987">
            <w:pPr>
              <w:spacing w:before="120" w:after="120" w:line="336" w:lineRule="auto"/>
              <w:rPr>
                <w:rFonts w:ascii="Arial" w:eastAsia="Times New Roman" w:hAnsi="Arial" w:cs="Arial"/>
                <w:b/>
                <w:lang w:eastAsia="en-CA"/>
              </w:rPr>
            </w:pPr>
          </w:p>
        </w:tc>
      </w:tr>
      <w:tr w:rsidR="0050283C" w:rsidRPr="00A8797E" w:rsidTr="00E979F2">
        <w:trPr>
          <w:trHeight w:val="1110"/>
        </w:trPr>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F83F43" w:rsidRPr="00A8797E" w:rsidRDefault="00F83F43" w:rsidP="00F83F43">
            <w:pPr>
              <w:spacing w:before="120" w:after="120" w:line="336" w:lineRule="auto"/>
              <w:rPr>
                <w:rFonts w:ascii="Arial" w:eastAsia="Times New Roman" w:hAnsi="Arial" w:cs="Arial"/>
                <w:b/>
                <w:lang w:eastAsia="en-CA"/>
              </w:rPr>
            </w:pPr>
            <w:r w:rsidRPr="00A8797E">
              <w:rPr>
                <w:rFonts w:ascii="Arial" w:eastAsia="Times New Roman" w:hAnsi="Arial" w:cs="Arial"/>
                <w:b/>
                <w:lang w:eastAsia="en-CA"/>
              </w:rPr>
              <w:t>Scope</w:t>
            </w:r>
          </w:p>
          <w:p w:rsidR="00E55F7E" w:rsidRPr="00A8797E" w:rsidRDefault="00B965CD" w:rsidP="00A8797E">
            <w:pPr>
              <w:spacing w:before="120" w:after="120" w:line="336" w:lineRule="auto"/>
              <w:rPr>
                <w:rFonts w:ascii="Arial" w:eastAsia="Times New Roman" w:hAnsi="Arial" w:cs="Arial"/>
                <w:lang w:eastAsia="en-CA"/>
              </w:rPr>
            </w:pPr>
            <w:r>
              <w:rPr>
                <w:rFonts w:ascii="Arial" w:eastAsia="Times New Roman" w:hAnsi="Arial" w:cs="Arial"/>
                <w:b/>
                <w:lang w:eastAsia="en-CA"/>
              </w:rPr>
              <w:t>“</w:t>
            </w:r>
            <w:r w:rsidRPr="00B965CD">
              <w:rPr>
                <w:rFonts w:ascii="Arial" w:eastAsia="Times New Roman" w:hAnsi="Arial" w:cs="Arial"/>
                <w:b/>
                <w:lang w:eastAsia="en-CA"/>
              </w:rPr>
              <w:t>Who</w:t>
            </w:r>
            <w:r>
              <w:rPr>
                <w:rFonts w:ascii="Arial" w:eastAsia="Times New Roman" w:hAnsi="Arial" w:cs="Arial"/>
                <w:b/>
                <w:lang w:eastAsia="en-CA"/>
              </w:rPr>
              <w:t>”</w:t>
            </w:r>
            <w:r>
              <w:rPr>
                <w:rFonts w:ascii="Arial" w:eastAsia="Times New Roman" w:hAnsi="Arial" w:cs="Arial"/>
                <w:lang w:eastAsia="en-CA"/>
              </w:rPr>
              <w:t xml:space="preserve"> needs to follow the procedure and </w:t>
            </w:r>
            <w:r w:rsidRPr="00B965CD">
              <w:rPr>
                <w:rFonts w:ascii="Arial" w:eastAsia="Times New Roman" w:hAnsi="Arial" w:cs="Arial"/>
                <w:b/>
                <w:lang w:eastAsia="en-CA"/>
              </w:rPr>
              <w:t>“what”</w:t>
            </w:r>
            <w:r>
              <w:rPr>
                <w:rFonts w:ascii="Arial" w:eastAsia="Times New Roman" w:hAnsi="Arial" w:cs="Arial"/>
                <w:lang w:eastAsia="en-CA"/>
              </w:rPr>
              <w:t xml:space="preserve"> the procedure covers.</w:t>
            </w:r>
          </w:p>
        </w:tc>
      </w:tr>
      <w:tr w:rsidR="0050283C" w:rsidRPr="0050283C" w:rsidTr="00E979F2">
        <w:trPr>
          <w:trHeight w:val="1110"/>
        </w:trPr>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B965CD" w:rsidRDefault="0025775E" w:rsidP="00B965CD">
            <w:pPr>
              <w:spacing w:before="120" w:after="120" w:line="336" w:lineRule="auto"/>
              <w:rPr>
                <w:rFonts w:ascii="Arial" w:eastAsia="Times New Roman" w:hAnsi="Arial" w:cs="Arial"/>
                <w:b/>
                <w:lang w:eastAsia="en-CA"/>
              </w:rPr>
            </w:pPr>
            <w:r w:rsidRPr="0050283C">
              <w:rPr>
                <w:rFonts w:ascii="Arial" w:eastAsia="Times New Roman" w:hAnsi="Arial" w:cs="Arial"/>
                <w:b/>
                <w:lang w:eastAsia="en-CA"/>
              </w:rPr>
              <w:t>Res</w:t>
            </w:r>
            <w:r w:rsidR="00B965CD" w:rsidRPr="0050283C">
              <w:rPr>
                <w:rFonts w:ascii="Arial" w:eastAsia="Times New Roman" w:hAnsi="Arial" w:cs="Arial"/>
                <w:b/>
                <w:lang w:eastAsia="en-CA"/>
              </w:rPr>
              <w:t>ponsibility</w:t>
            </w:r>
          </w:p>
          <w:p w:rsidR="00B965CD" w:rsidRPr="00B965CD" w:rsidRDefault="00B965CD" w:rsidP="00B965CD">
            <w:pPr>
              <w:spacing w:before="120" w:after="120" w:line="336" w:lineRule="auto"/>
              <w:rPr>
                <w:rFonts w:ascii="Arial" w:eastAsia="Times New Roman" w:hAnsi="Arial" w:cs="Arial"/>
                <w:lang w:val="en-US" w:eastAsia="en-CA"/>
              </w:rPr>
            </w:pPr>
            <w:r w:rsidRPr="00B965CD">
              <w:rPr>
                <w:rFonts w:ascii="Arial" w:eastAsia="Times New Roman" w:hAnsi="Arial" w:cs="Arial"/>
                <w:lang w:val="en-US" w:eastAsia="en-CA"/>
              </w:rPr>
              <w:t>In this section, specify who is responsible for performing the SOP</w:t>
            </w:r>
            <w:r>
              <w:rPr>
                <w:rFonts w:ascii="Arial" w:eastAsia="Times New Roman" w:hAnsi="Arial" w:cs="Arial"/>
                <w:lang w:val="en-US" w:eastAsia="en-CA"/>
              </w:rPr>
              <w:t xml:space="preserve"> </w:t>
            </w:r>
            <w:r w:rsidRPr="00B965CD">
              <w:rPr>
                <w:rFonts w:ascii="Arial" w:eastAsia="Times New Roman" w:hAnsi="Arial" w:cs="Arial"/>
                <w:lang w:val="en-US" w:eastAsia="en-CA"/>
              </w:rPr>
              <w:t>and who is authorized to perform the procedure. It is recommended that position titles be given rather than the specific names of individuals who will perform the procedure.</w:t>
            </w:r>
          </w:p>
          <w:p w:rsidR="0025775E" w:rsidRPr="00A8797E" w:rsidRDefault="0025775E" w:rsidP="00B965CD">
            <w:pPr>
              <w:spacing w:before="120" w:after="120" w:line="336" w:lineRule="auto"/>
              <w:rPr>
                <w:rFonts w:ascii="Arial" w:eastAsia="Times New Roman" w:hAnsi="Arial" w:cs="Arial"/>
                <w:lang w:eastAsia="en-CA"/>
              </w:rPr>
            </w:pPr>
          </w:p>
        </w:tc>
      </w:tr>
      <w:tr w:rsidR="00B965CD" w:rsidRPr="0050283C" w:rsidTr="00E979F2">
        <w:trPr>
          <w:trHeight w:val="1110"/>
        </w:trPr>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B965CD" w:rsidRDefault="00B965CD" w:rsidP="00F83F43">
            <w:pPr>
              <w:spacing w:before="120" w:after="120" w:line="336" w:lineRule="auto"/>
              <w:rPr>
                <w:rFonts w:ascii="Arial" w:eastAsia="Times New Roman" w:hAnsi="Arial" w:cs="Arial"/>
                <w:b/>
                <w:lang w:eastAsia="en-CA"/>
              </w:rPr>
            </w:pPr>
            <w:r>
              <w:rPr>
                <w:rFonts w:ascii="Arial" w:eastAsia="Times New Roman" w:hAnsi="Arial" w:cs="Arial"/>
                <w:b/>
                <w:lang w:eastAsia="en-CA"/>
              </w:rPr>
              <w:t>Definitions</w:t>
            </w:r>
          </w:p>
          <w:p w:rsidR="00B965CD" w:rsidRPr="0050283C" w:rsidRDefault="00B965CD" w:rsidP="00F83F43">
            <w:pPr>
              <w:spacing w:before="120" w:after="120" w:line="336" w:lineRule="auto"/>
              <w:rPr>
                <w:rFonts w:ascii="Arial" w:eastAsia="Times New Roman" w:hAnsi="Arial" w:cs="Arial"/>
                <w:b/>
                <w:lang w:eastAsia="en-CA"/>
              </w:rPr>
            </w:pPr>
            <w:r w:rsidRPr="00B965CD">
              <w:rPr>
                <w:rFonts w:ascii="Arial" w:eastAsia="Times New Roman" w:hAnsi="Arial" w:cs="Arial"/>
                <w:lang w:eastAsia="en-CA"/>
              </w:rPr>
              <w:t xml:space="preserve">Include definitions of terms and acronyms referenced throughout the </w:t>
            </w:r>
            <w:r>
              <w:rPr>
                <w:rFonts w:ascii="Arial" w:eastAsia="Times New Roman" w:hAnsi="Arial" w:cs="Arial"/>
                <w:lang w:eastAsia="en-CA"/>
              </w:rPr>
              <w:t>procedure.</w:t>
            </w:r>
          </w:p>
        </w:tc>
      </w:tr>
      <w:tr w:rsidR="0050283C" w:rsidRPr="0050283C" w:rsidTr="00E979F2">
        <w:trPr>
          <w:trHeight w:val="1110"/>
        </w:trPr>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E55F7E" w:rsidRPr="0050283C" w:rsidRDefault="0025775E" w:rsidP="00F83F43">
            <w:pPr>
              <w:spacing w:before="120" w:after="120" w:line="336" w:lineRule="auto"/>
              <w:rPr>
                <w:rFonts w:ascii="Arial" w:eastAsia="Times New Roman" w:hAnsi="Arial" w:cs="Arial"/>
                <w:b/>
                <w:lang w:eastAsia="en-CA"/>
              </w:rPr>
            </w:pPr>
            <w:r w:rsidRPr="0050283C">
              <w:rPr>
                <w:rFonts w:ascii="Arial" w:eastAsia="Times New Roman" w:hAnsi="Arial" w:cs="Arial"/>
                <w:b/>
                <w:lang w:eastAsia="en-CA"/>
              </w:rPr>
              <w:t>Training</w:t>
            </w:r>
          </w:p>
          <w:p w:rsidR="00EE4987" w:rsidRPr="00B965CD" w:rsidRDefault="00B965CD" w:rsidP="00B965CD">
            <w:pPr>
              <w:spacing w:before="120" w:after="120" w:line="336" w:lineRule="auto"/>
              <w:rPr>
                <w:rFonts w:ascii="Arial" w:eastAsia="Times New Roman" w:hAnsi="Arial" w:cs="Arial"/>
                <w:lang w:eastAsia="en-CA"/>
              </w:rPr>
            </w:pPr>
            <w:r w:rsidRPr="00B965CD">
              <w:rPr>
                <w:rFonts w:ascii="Arial" w:eastAsia="Times New Roman" w:hAnsi="Arial" w:cs="Arial"/>
                <w:lang w:eastAsia="en-CA"/>
              </w:rPr>
              <w:t>Provide the qualifications and training required for those responsible for performing the procedure.</w:t>
            </w:r>
          </w:p>
        </w:tc>
      </w:tr>
      <w:tr w:rsidR="0050283C" w:rsidRPr="0050283C" w:rsidTr="00E979F2">
        <w:trPr>
          <w:trHeight w:val="1110"/>
        </w:trPr>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5775E" w:rsidRDefault="00B965CD" w:rsidP="00F83F43">
            <w:pPr>
              <w:spacing w:before="120" w:after="120" w:line="336" w:lineRule="auto"/>
              <w:rPr>
                <w:rFonts w:ascii="Arial" w:eastAsia="Times New Roman" w:hAnsi="Arial" w:cs="Arial"/>
                <w:b/>
                <w:lang w:eastAsia="en-CA"/>
              </w:rPr>
            </w:pPr>
            <w:r>
              <w:rPr>
                <w:rFonts w:ascii="Arial" w:eastAsia="Times New Roman" w:hAnsi="Arial" w:cs="Arial"/>
                <w:b/>
                <w:lang w:eastAsia="en-CA"/>
              </w:rPr>
              <w:lastRenderedPageBreak/>
              <w:t>Safety</w:t>
            </w:r>
          </w:p>
          <w:p w:rsidR="00EE4987" w:rsidRDefault="00B965CD" w:rsidP="00B965CD">
            <w:pPr>
              <w:spacing w:before="120" w:after="120" w:line="336" w:lineRule="auto"/>
              <w:rPr>
                <w:rFonts w:ascii="Arial" w:eastAsia="Times New Roman" w:hAnsi="Arial" w:cs="Arial"/>
                <w:lang w:eastAsia="en-CA"/>
              </w:rPr>
            </w:pPr>
            <w:r>
              <w:rPr>
                <w:rFonts w:ascii="Arial" w:eastAsia="Times New Roman" w:hAnsi="Arial" w:cs="Arial"/>
                <w:lang w:eastAsia="en-CA"/>
              </w:rPr>
              <w:t>This section should include:</w:t>
            </w:r>
          </w:p>
          <w:p w:rsidR="00B965CD" w:rsidRDefault="00B965CD" w:rsidP="00B965CD">
            <w:pPr>
              <w:pStyle w:val="ListParagraph"/>
              <w:numPr>
                <w:ilvl w:val="0"/>
                <w:numId w:val="12"/>
              </w:numPr>
              <w:spacing w:before="120" w:after="120" w:line="336" w:lineRule="auto"/>
              <w:rPr>
                <w:rFonts w:ascii="Arial" w:eastAsia="Times New Roman" w:hAnsi="Arial" w:cs="Arial"/>
                <w:lang w:eastAsia="en-CA"/>
              </w:rPr>
            </w:pPr>
            <w:r>
              <w:rPr>
                <w:rFonts w:ascii="Arial" w:eastAsia="Times New Roman" w:hAnsi="Arial" w:cs="Arial"/>
                <w:lang w:eastAsia="en-CA"/>
              </w:rPr>
              <w:t>Identifies hazards associated with the procedure</w:t>
            </w:r>
          </w:p>
          <w:p w:rsidR="00B965CD" w:rsidRDefault="00B965CD" w:rsidP="00B965CD">
            <w:pPr>
              <w:pStyle w:val="ListParagraph"/>
              <w:numPr>
                <w:ilvl w:val="0"/>
                <w:numId w:val="12"/>
              </w:numPr>
              <w:spacing w:before="120" w:after="120" w:line="336" w:lineRule="auto"/>
              <w:rPr>
                <w:rFonts w:ascii="Arial" w:eastAsia="Times New Roman" w:hAnsi="Arial" w:cs="Arial"/>
                <w:lang w:eastAsia="en-CA"/>
              </w:rPr>
            </w:pPr>
            <w:r>
              <w:rPr>
                <w:rFonts w:ascii="Arial" w:eastAsia="Times New Roman" w:hAnsi="Arial" w:cs="Arial"/>
                <w:lang w:eastAsia="en-CA"/>
              </w:rPr>
              <w:t>Available safety resources such as manuals, Material Safety Data Sheets</w:t>
            </w:r>
          </w:p>
          <w:p w:rsidR="00B965CD" w:rsidRDefault="00B965CD" w:rsidP="00B965CD">
            <w:pPr>
              <w:pStyle w:val="ListParagraph"/>
              <w:numPr>
                <w:ilvl w:val="0"/>
                <w:numId w:val="12"/>
              </w:numPr>
              <w:spacing w:before="120" w:after="120" w:line="336" w:lineRule="auto"/>
              <w:rPr>
                <w:rFonts w:ascii="Arial" w:eastAsia="Times New Roman" w:hAnsi="Arial" w:cs="Arial"/>
                <w:lang w:eastAsia="en-CA"/>
              </w:rPr>
            </w:pPr>
            <w:r>
              <w:rPr>
                <w:rFonts w:ascii="Arial" w:eastAsia="Times New Roman" w:hAnsi="Arial" w:cs="Arial"/>
                <w:lang w:eastAsia="en-CA"/>
              </w:rPr>
              <w:t>Safety equipment requirements</w:t>
            </w:r>
            <w:r w:rsidR="002D7BF5">
              <w:rPr>
                <w:rFonts w:ascii="Arial" w:eastAsia="Times New Roman" w:hAnsi="Arial" w:cs="Arial"/>
                <w:lang w:eastAsia="en-CA"/>
              </w:rPr>
              <w:t>;</w:t>
            </w:r>
            <w:r w:rsidR="00844002">
              <w:rPr>
                <w:rFonts w:ascii="Arial" w:eastAsia="Times New Roman" w:hAnsi="Arial" w:cs="Arial"/>
                <w:lang w:eastAsia="en-CA"/>
              </w:rPr>
              <w:t xml:space="preserve"> engineering controls</w:t>
            </w:r>
            <w:r w:rsidR="002D7BF5">
              <w:rPr>
                <w:rFonts w:ascii="Arial" w:eastAsia="Times New Roman" w:hAnsi="Arial" w:cs="Arial"/>
                <w:lang w:eastAsia="en-CA"/>
              </w:rPr>
              <w:t>;</w:t>
            </w:r>
            <w:r w:rsidR="00844002">
              <w:rPr>
                <w:rFonts w:ascii="Arial" w:eastAsia="Times New Roman" w:hAnsi="Arial" w:cs="Arial"/>
                <w:lang w:eastAsia="en-CA"/>
              </w:rPr>
              <w:t xml:space="preserve"> administrative controls</w:t>
            </w:r>
          </w:p>
          <w:p w:rsidR="00B965CD" w:rsidRDefault="00B965CD" w:rsidP="00B965CD">
            <w:pPr>
              <w:pStyle w:val="ListParagraph"/>
              <w:numPr>
                <w:ilvl w:val="0"/>
                <w:numId w:val="12"/>
              </w:numPr>
              <w:spacing w:before="120" w:after="120" w:line="336" w:lineRule="auto"/>
              <w:rPr>
                <w:rFonts w:ascii="Arial" w:eastAsia="Times New Roman" w:hAnsi="Arial" w:cs="Arial"/>
                <w:lang w:eastAsia="en-CA"/>
              </w:rPr>
            </w:pPr>
            <w:r>
              <w:rPr>
                <w:rFonts w:ascii="Arial" w:eastAsia="Times New Roman" w:hAnsi="Arial" w:cs="Arial"/>
                <w:lang w:eastAsia="en-CA"/>
              </w:rPr>
              <w:t>Personal protective equip</w:t>
            </w:r>
            <w:r w:rsidR="008958A3">
              <w:rPr>
                <w:rFonts w:ascii="Arial" w:eastAsia="Times New Roman" w:hAnsi="Arial" w:cs="Arial"/>
                <w:lang w:eastAsia="en-CA"/>
              </w:rPr>
              <w:t>ment requirements</w:t>
            </w:r>
          </w:p>
          <w:p w:rsidR="008958A3" w:rsidRPr="00B965CD" w:rsidRDefault="008958A3" w:rsidP="00B965CD">
            <w:pPr>
              <w:pStyle w:val="ListParagraph"/>
              <w:numPr>
                <w:ilvl w:val="0"/>
                <w:numId w:val="12"/>
              </w:numPr>
              <w:spacing w:before="120" w:after="120" w:line="336" w:lineRule="auto"/>
              <w:rPr>
                <w:rFonts w:ascii="Arial" w:eastAsia="Times New Roman" w:hAnsi="Arial" w:cs="Arial"/>
                <w:lang w:eastAsia="en-CA"/>
              </w:rPr>
            </w:pPr>
            <w:r>
              <w:rPr>
                <w:rFonts w:ascii="Arial" w:eastAsia="Times New Roman" w:hAnsi="Arial" w:cs="Arial"/>
                <w:lang w:eastAsia="en-CA"/>
              </w:rPr>
              <w:t>Steps to follow in the event of an incident or emergency</w:t>
            </w:r>
          </w:p>
        </w:tc>
      </w:tr>
      <w:tr w:rsidR="0050283C" w:rsidRPr="0050283C" w:rsidTr="00880D21">
        <w:trPr>
          <w:trHeight w:val="508"/>
        </w:trPr>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83F43" w:rsidRPr="0050283C" w:rsidRDefault="00691B07" w:rsidP="00E979F2">
            <w:pPr>
              <w:spacing w:before="120" w:after="120" w:line="240" w:lineRule="auto"/>
              <w:rPr>
                <w:rFonts w:ascii="Arial" w:eastAsia="Times New Roman" w:hAnsi="Arial" w:cs="Arial"/>
                <w:b/>
                <w:lang w:eastAsia="en-CA"/>
              </w:rPr>
            </w:pPr>
            <w:r w:rsidRPr="0050283C">
              <w:rPr>
                <w:rFonts w:ascii="Arial" w:eastAsia="Times New Roman" w:hAnsi="Arial" w:cs="Arial"/>
                <w:b/>
                <w:lang w:eastAsia="en-CA"/>
              </w:rPr>
              <w:t>Material and Equipment</w:t>
            </w:r>
          </w:p>
          <w:p w:rsidR="008958A3" w:rsidRPr="008958A3" w:rsidRDefault="008958A3" w:rsidP="008958A3">
            <w:p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Identify any specific materials, equipment and tools required to perform the procedure.  Include calibration, testing and maintenance requirements for equipment and tools. As applicable, equipment operating procedures should be incorporated into the procedure or referenced to manufacturer’s operating instructions.</w:t>
            </w:r>
          </w:p>
          <w:p w:rsidR="0050283C" w:rsidRPr="003B656B" w:rsidRDefault="0050283C" w:rsidP="003B656B">
            <w:pPr>
              <w:spacing w:before="120" w:after="120" w:line="336" w:lineRule="auto"/>
              <w:ind w:left="360"/>
              <w:rPr>
                <w:rFonts w:ascii="Arial" w:eastAsia="Times New Roman" w:hAnsi="Arial" w:cs="Arial"/>
                <w:lang w:eastAsia="en-CA"/>
              </w:rPr>
            </w:pPr>
          </w:p>
        </w:tc>
      </w:tr>
      <w:tr w:rsidR="0050283C" w:rsidRPr="0050283C" w:rsidTr="00E979F2">
        <w:trPr>
          <w:trHeight w:val="1110"/>
        </w:trPr>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F83F43" w:rsidRDefault="0050283C" w:rsidP="00F83F43">
            <w:pPr>
              <w:spacing w:before="120" w:after="120" w:line="336" w:lineRule="auto"/>
              <w:rPr>
                <w:rFonts w:ascii="Arial" w:eastAsia="Times New Roman" w:hAnsi="Arial" w:cs="Arial"/>
                <w:b/>
                <w:lang w:eastAsia="en-CA"/>
              </w:rPr>
            </w:pPr>
            <w:r>
              <w:rPr>
                <w:rFonts w:ascii="Arial" w:eastAsia="Times New Roman" w:hAnsi="Arial" w:cs="Arial"/>
                <w:b/>
                <w:lang w:eastAsia="en-CA"/>
              </w:rPr>
              <w:t>Procedure</w:t>
            </w:r>
          </w:p>
          <w:p w:rsidR="008958A3" w:rsidRPr="008958A3" w:rsidRDefault="008958A3" w:rsidP="008958A3">
            <w:p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This section is intended to provide the steps involved in carrying out the procedure. From a work flow process, it is recommended that the procedure be provided in logical steps.</w:t>
            </w:r>
          </w:p>
          <w:p w:rsidR="008958A3" w:rsidRPr="008958A3" w:rsidRDefault="008958A3" w:rsidP="008958A3">
            <w:pPr>
              <w:spacing w:before="120" w:after="120" w:line="336" w:lineRule="auto"/>
              <w:rPr>
                <w:rFonts w:ascii="Arial" w:eastAsia="Times New Roman" w:hAnsi="Arial" w:cs="Arial"/>
                <w:lang w:val="en-US" w:eastAsia="en-CA"/>
              </w:rPr>
            </w:pPr>
          </w:p>
          <w:p w:rsidR="008958A3" w:rsidRPr="008958A3" w:rsidRDefault="008958A3" w:rsidP="008958A3">
            <w:pPr>
              <w:numPr>
                <w:ilvl w:val="0"/>
                <w:numId w:val="13"/>
              </w:num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Step 1 ….</w:t>
            </w:r>
          </w:p>
          <w:p w:rsidR="008958A3" w:rsidRPr="008958A3" w:rsidRDefault="008958A3" w:rsidP="008958A3">
            <w:pPr>
              <w:numPr>
                <w:ilvl w:val="0"/>
                <w:numId w:val="13"/>
              </w:num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Step 2 ….</w:t>
            </w:r>
          </w:p>
          <w:p w:rsidR="008958A3" w:rsidRPr="008958A3" w:rsidRDefault="008958A3" w:rsidP="008958A3">
            <w:pPr>
              <w:numPr>
                <w:ilvl w:val="0"/>
                <w:numId w:val="13"/>
              </w:num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Step 3 ….</w:t>
            </w:r>
          </w:p>
          <w:p w:rsidR="008958A3" w:rsidRPr="008958A3" w:rsidRDefault="008958A3" w:rsidP="008958A3">
            <w:pPr>
              <w:numPr>
                <w:ilvl w:val="0"/>
                <w:numId w:val="13"/>
              </w:num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w:t>
            </w:r>
          </w:p>
          <w:p w:rsidR="008958A3" w:rsidRPr="008958A3" w:rsidRDefault="008958A3" w:rsidP="008958A3">
            <w:pPr>
              <w:numPr>
                <w:ilvl w:val="0"/>
                <w:numId w:val="13"/>
              </w:num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Final Step</w:t>
            </w:r>
          </w:p>
          <w:p w:rsidR="008958A3" w:rsidRPr="008958A3" w:rsidRDefault="008958A3" w:rsidP="008958A3">
            <w:pPr>
              <w:spacing w:before="120" w:after="120" w:line="336" w:lineRule="auto"/>
              <w:rPr>
                <w:rFonts w:ascii="Arial" w:eastAsia="Times New Roman" w:hAnsi="Arial" w:cs="Arial"/>
                <w:lang w:val="en-US" w:eastAsia="en-CA"/>
              </w:rPr>
            </w:pPr>
          </w:p>
          <w:p w:rsidR="008958A3" w:rsidRPr="008958A3" w:rsidRDefault="008958A3" w:rsidP="008958A3">
            <w:p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Ensure that sufficient detail is provided so that an appropriately trained person could perform the procedure without guidance. As appropriate, the procedure should include safety precautions, quality control measures, clean-up requirements, and disposal of hazardous waste, and troubleshooting tips.</w:t>
            </w:r>
          </w:p>
          <w:p w:rsidR="00880D21" w:rsidRPr="008958A3" w:rsidRDefault="00880D21" w:rsidP="008958A3">
            <w:pPr>
              <w:spacing w:before="120" w:after="120" w:line="336" w:lineRule="auto"/>
              <w:rPr>
                <w:rFonts w:ascii="Arial" w:eastAsia="Times New Roman" w:hAnsi="Arial" w:cs="Arial"/>
                <w:lang w:eastAsia="en-CA"/>
              </w:rPr>
            </w:pPr>
          </w:p>
        </w:tc>
      </w:tr>
      <w:tr w:rsidR="008958A3" w:rsidRPr="0050283C" w:rsidTr="00E979F2">
        <w:trPr>
          <w:trHeight w:val="1110"/>
        </w:trPr>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958A3" w:rsidRDefault="008958A3" w:rsidP="00F83F43">
            <w:pPr>
              <w:spacing w:before="120" w:after="120" w:line="336" w:lineRule="auto"/>
              <w:rPr>
                <w:rFonts w:ascii="Arial" w:eastAsia="Times New Roman" w:hAnsi="Arial" w:cs="Arial"/>
                <w:b/>
                <w:lang w:eastAsia="en-CA"/>
              </w:rPr>
            </w:pPr>
            <w:r>
              <w:rPr>
                <w:rFonts w:ascii="Arial" w:eastAsia="Times New Roman" w:hAnsi="Arial" w:cs="Arial"/>
                <w:b/>
                <w:lang w:eastAsia="en-CA"/>
              </w:rPr>
              <w:lastRenderedPageBreak/>
              <w:t>Review Period</w:t>
            </w:r>
          </w:p>
          <w:p w:rsidR="008958A3" w:rsidRPr="008958A3" w:rsidRDefault="008958A3" w:rsidP="008958A3">
            <w:p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 xml:space="preserve">Specify the required schedule for review of the procedure. Typically, procedures are reviewed every three years but may be reviewed at any time. The procedure should be reviewed and revised immediately if errors are identified, or if the procedure changes.  </w:t>
            </w:r>
          </w:p>
          <w:p w:rsidR="008958A3" w:rsidRPr="008958A3" w:rsidRDefault="008958A3" w:rsidP="00F83F43">
            <w:p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 xml:space="preserve">Revisions to the procedure should be reviewed and approved by the person having overall authority over the procedure. </w:t>
            </w:r>
          </w:p>
        </w:tc>
      </w:tr>
      <w:tr w:rsidR="0050283C" w:rsidRPr="0050283C" w:rsidTr="00E979F2">
        <w:trPr>
          <w:trHeight w:val="1110"/>
        </w:trPr>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25775E" w:rsidRDefault="008958A3" w:rsidP="00F83F43">
            <w:pPr>
              <w:spacing w:before="120" w:after="120" w:line="336" w:lineRule="auto"/>
              <w:rPr>
                <w:rFonts w:ascii="Arial" w:eastAsia="Times New Roman" w:hAnsi="Arial" w:cs="Arial"/>
                <w:b/>
                <w:lang w:eastAsia="en-CA"/>
              </w:rPr>
            </w:pPr>
            <w:r>
              <w:rPr>
                <w:rFonts w:ascii="Arial" w:eastAsia="Times New Roman" w:hAnsi="Arial" w:cs="Arial"/>
                <w:b/>
                <w:lang w:eastAsia="en-CA"/>
              </w:rPr>
              <w:t>Records</w:t>
            </w:r>
          </w:p>
          <w:p w:rsidR="008958A3" w:rsidRPr="008958A3" w:rsidRDefault="008958A3" w:rsidP="00F83F43">
            <w:p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In this section, list the record types that are generated from the procedure. This would include training records, log books, forms and electronic records.</w:t>
            </w:r>
          </w:p>
        </w:tc>
      </w:tr>
      <w:tr w:rsidR="0050283C" w:rsidRPr="0050283C" w:rsidTr="00E979F2">
        <w:trPr>
          <w:trHeight w:val="1110"/>
        </w:trPr>
        <w:tc>
          <w:tcPr>
            <w:tcW w:w="9452"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91B07" w:rsidRDefault="00691B07" w:rsidP="00F83F43">
            <w:pPr>
              <w:spacing w:before="120" w:after="120" w:line="336" w:lineRule="auto"/>
              <w:rPr>
                <w:rFonts w:ascii="Arial" w:eastAsia="Times New Roman" w:hAnsi="Arial" w:cs="Arial"/>
                <w:b/>
                <w:lang w:eastAsia="en-CA"/>
              </w:rPr>
            </w:pPr>
            <w:r w:rsidRPr="0050283C">
              <w:rPr>
                <w:rFonts w:ascii="Arial" w:eastAsia="Times New Roman" w:hAnsi="Arial" w:cs="Arial"/>
                <w:b/>
                <w:lang w:eastAsia="en-CA"/>
              </w:rPr>
              <w:t>References</w:t>
            </w:r>
          </w:p>
          <w:p w:rsidR="008958A3" w:rsidRPr="008958A3" w:rsidRDefault="008958A3" w:rsidP="008958A3">
            <w:pPr>
              <w:spacing w:before="120" w:after="120" w:line="336" w:lineRule="auto"/>
              <w:rPr>
                <w:rFonts w:ascii="Arial" w:eastAsia="Times New Roman" w:hAnsi="Arial" w:cs="Arial"/>
                <w:lang w:val="en-US" w:eastAsia="en-CA"/>
              </w:rPr>
            </w:pPr>
            <w:r w:rsidRPr="008958A3">
              <w:rPr>
                <w:rFonts w:ascii="Arial" w:eastAsia="Times New Roman" w:hAnsi="Arial" w:cs="Arial"/>
                <w:lang w:val="en-US" w:eastAsia="en-CA"/>
              </w:rPr>
              <w:t>List references and resources related to the procedure. This section should include applicable standards and legislation that may govern activities contained in the procedure.</w:t>
            </w:r>
          </w:p>
          <w:p w:rsidR="008958A3" w:rsidRPr="008958A3" w:rsidRDefault="008958A3" w:rsidP="00F83F43">
            <w:pPr>
              <w:spacing w:before="120" w:after="120" w:line="336" w:lineRule="auto"/>
              <w:rPr>
                <w:rFonts w:ascii="Arial" w:eastAsia="Times New Roman" w:hAnsi="Arial" w:cs="Arial"/>
                <w:lang w:eastAsia="en-CA"/>
              </w:rPr>
            </w:pPr>
          </w:p>
        </w:tc>
      </w:tr>
    </w:tbl>
    <w:p w:rsidR="002446E6" w:rsidRPr="0050283C" w:rsidRDefault="002446E6" w:rsidP="002446E6">
      <w:pPr>
        <w:pStyle w:val="ListParagraph"/>
        <w:ind w:left="1440"/>
        <w:rPr>
          <w:rFonts w:ascii="Arial" w:hAnsi="Arial" w:cs="Arial"/>
          <w:b/>
        </w:rPr>
      </w:pPr>
    </w:p>
    <w:sectPr w:rsidR="002446E6" w:rsidRPr="0050283C">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E53" w:rsidRDefault="00412E53" w:rsidP="0025775E">
      <w:pPr>
        <w:spacing w:after="0" w:line="240" w:lineRule="auto"/>
      </w:pPr>
      <w:r>
        <w:separator/>
      </w:r>
    </w:p>
  </w:endnote>
  <w:endnote w:type="continuationSeparator" w:id="0">
    <w:p w:rsidR="00412E53" w:rsidRDefault="00412E53" w:rsidP="0025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72129"/>
      <w:docPartObj>
        <w:docPartGallery w:val="Page Numbers (Bottom of Page)"/>
        <w:docPartUnique/>
      </w:docPartObj>
    </w:sdtPr>
    <w:sdtEndPr>
      <w:rPr>
        <w:color w:val="808080" w:themeColor="background1" w:themeShade="80"/>
        <w:spacing w:val="60"/>
      </w:rPr>
    </w:sdtEndPr>
    <w:sdtContent>
      <w:p w:rsidR="0025775E" w:rsidRDefault="0025775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C355D" w:rsidRPr="001C355D">
          <w:rPr>
            <w:b/>
            <w:bCs/>
            <w:noProof/>
          </w:rPr>
          <w:t>3</w:t>
        </w:r>
        <w:r>
          <w:rPr>
            <w:b/>
            <w:bCs/>
            <w:noProof/>
          </w:rPr>
          <w:fldChar w:fldCharType="end"/>
        </w:r>
        <w:r>
          <w:rPr>
            <w:b/>
            <w:bCs/>
          </w:rPr>
          <w:t xml:space="preserve"> | </w:t>
        </w:r>
        <w:r>
          <w:rPr>
            <w:color w:val="808080" w:themeColor="background1" w:themeShade="80"/>
            <w:spacing w:val="60"/>
          </w:rPr>
          <w:t>Page</w:t>
        </w:r>
      </w:p>
    </w:sdtContent>
  </w:sdt>
  <w:p w:rsidR="0025775E" w:rsidRDefault="00257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E53" w:rsidRDefault="00412E53" w:rsidP="0025775E">
      <w:pPr>
        <w:spacing w:after="0" w:line="240" w:lineRule="auto"/>
      </w:pPr>
      <w:r>
        <w:separator/>
      </w:r>
    </w:p>
  </w:footnote>
  <w:footnote w:type="continuationSeparator" w:id="0">
    <w:p w:rsidR="00412E53" w:rsidRDefault="00412E53" w:rsidP="0025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925" w:rsidRDefault="00E539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C17D3"/>
    <w:multiLevelType w:val="hybridMultilevel"/>
    <w:tmpl w:val="3BFCAF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5701DF"/>
    <w:multiLevelType w:val="hybridMultilevel"/>
    <w:tmpl w:val="CC28C62A"/>
    <w:lvl w:ilvl="0" w:tplc="10090001">
      <w:start w:val="1"/>
      <w:numFmt w:val="bullet"/>
      <w:lvlText w:val=""/>
      <w:lvlJc w:val="left"/>
      <w:pPr>
        <w:ind w:left="1506" w:hanging="360"/>
      </w:pPr>
      <w:rPr>
        <w:rFonts w:ascii="Symbol" w:hAnsi="Symbol" w:hint="default"/>
      </w:rPr>
    </w:lvl>
    <w:lvl w:ilvl="1" w:tplc="10090003" w:tentative="1">
      <w:start w:val="1"/>
      <w:numFmt w:val="bullet"/>
      <w:lvlText w:val="o"/>
      <w:lvlJc w:val="left"/>
      <w:pPr>
        <w:ind w:left="2226" w:hanging="360"/>
      </w:pPr>
      <w:rPr>
        <w:rFonts w:ascii="Courier New" w:hAnsi="Courier New" w:cs="Courier New" w:hint="default"/>
      </w:rPr>
    </w:lvl>
    <w:lvl w:ilvl="2" w:tplc="10090005" w:tentative="1">
      <w:start w:val="1"/>
      <w:numFmt w:val="bullet"/>
      <w:lvlText w:val=""/>
      <w:lvlJc w:val="left"/>
      <w:pPr>
        <w:ind w:left="2946" w:hanging="360"/>
      </w:pPr>
      <w:rPr>
        <w:rFonts w:ascii="Wingdings" w:hAnsi="Wingdings" w:hint="default"/>
      </w:rPr>
    </w:lvl>
    <w:lvl w:ilvl="3" w:tplc="10090001" w:tentative="1">
      <w:start w:val="1"/>
      <w:numFmt w:val="bullet"/>
      <w:lvlText w:val=""/>
      <w:lvlJc w:val="left"/>
      <w:pPr>
        <w:ind w:left="3666" w:hanging="360"/>
      </w:pPr>
      <w:rPr>
        <w:rFonts w:ascii="Symbol" w:hAnsi="Symbol" w:hint="default"/>
      </w:rPr>
    </w:lvl>
    <w:lvl w:ilvl="4" w:tplc="10090003" w:tentative="1">
      <w:start w:val="1"/>
      <w:numFmt w:val="bullet"/>
      <w:lvlText w:val="o"/>
      <w:lvlJc w:val="left"/>
      <w:pPr>
        <w:ind w:left="4386" w:hanging="360"/>
      </w:pPr>
      <w:rPr>
        <w:rFonts w:ascii="Courier New" w:hAnsi="Courier New" w:cs="Courier New" w:hint="default"/>
      </w:rPr>
    </w:lvl>
    <w:lvl w:ilvl="5" w:tplc="10090005" w:tentative="1">
      <w:start w:val="1"/>
      <w:numFmt w:val="bullet"/>
      <w:lvlText w:val=""/>
      <w:lvlJc w:val="left"/>
      <w:pPr>
        <w:ind w:left="5106" w:hanging="360"/>
      </w:pPr>
      <w:rPr>
        <w:rFonts w:ascii="Wingdings" w:hAnsi="Wingdings" w:hint="default"/>
      </w:rPr>
    </w:lvl>
    <w:lvl w:ilvl="6" w:tplc="10090001" w:tentative="1">
      <w:start w:val="1"/>
      <w:numFmt w:val="bullet"/>
      <w:lvlText w:val=""/>
      <w:lvlJc w:val="left"/>
      <w:pPr>
        <w:ind w:left="5826" w:hanging="360"/>
      </w:pPr>
      <w:rPr>
        <w:rFonts w:ascii="Symbol" w:hAnsi="Symbol" w:hint="default"/>
      </w:rPr>
    </w:lvl>
    <w:lvl w:ilvl="7" w:tplc="10090003" w:tentative="1">
      <w:start w:val="1"/>
      <w:numFmt w:val="bullet"/>
      <w:lvlText w:val="o"/>
      <w:lvlJc w:val="left"/>
      <w:pPr>
        <w:ind w:left="6546" w:hanging="360"/>
      </w:pPr>
      <w:rPr>
        <w:rFonts w:ascii="Courier New" w:hAnsi="Courier New" w:cs="Courier New" w:hint="default"/>
      </w:rPr>
    </w:lvl>
    <w:lvl w:ilvl="8" w:tplc="10090005" w:tentative="1">
      <w:start w:val="1"/>
      <w:numFmt w:val="bullet"/>
      <w:lvlText w:val=""/>
      <w:lvlJc w:val="left"/>
      <w:pPr>
        <w:ind w:left="7266" w:hanging="360"/>
      </w:pPr>
      <w:rPr>
        <w:rFonts w:ascii="Wingdings" w:hAnsi="Wingdings" w:hint="default"/>
      </w:rPr>
    </w:lvl>
  </w:abstractNum>
  <w:abstractNum w:abstractNumId="2" w15:restartNumberingAfterBreak="0">
    <w:nsid w:val="0C7A615A"/>
    <w:multiLevelType w:val="hybridMultilevel"/>
    <w:tmpl w:val="294C9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E94086"/>
    <w:multiLevelType w:val="hybridMultilevel"/>
    <w:tmpl w:val="067624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262EA1"/>
    <w:multiLevelType w:val="hybridMultilevel"/>
    <w:tmpl w:val="7E8093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6824C9"/>
    <w:multiLevelType w:val="hybridMultilevel"/>
    <w:tmpl w:val="D7B8647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E4E6964"/>
    <w:multiLevelType w:val="hybridMultilevel"/>
    <w:tmpl w:val="EBCEE9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A781C81"/>
    <w:multiLevelType w:val="hybridMultilevel"/>
    <w:tmpl w:val="77FEBD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2EE4C43"/>
    <w:multiLevelType w:val="hybridMultilevel"/>
    <w:tmpl w:val="3F2A93B2"/>
    <w:lvl w:ilvl="0" w:tplc="807EC410">
      <w:start w:val="1"/>
      <w:numFmt w:val="decimal"/>
      <w:lvlText w:val="%1."/>
      <w:lvlJc w:val="left"/>
      <w:pPr>
        <w:ind w:left="786" w:hanging="360"/>
      </w:pPr>
      <w:rPr>
        <w:rFonts w:ascii="Arial" w:hAnsi="Arial" w:cs="Arial"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51A12C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2C3C65"/>
    <w:multiLevelType w:val="hybridMultilevel"/>
    <w:tmpl w:val="71CC4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926345C"/>
    <w:multiLevelType w:val="hybridMultilevel"/>
    <w:tmpl w:val="E3EEC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9D01E9"/>
    <w:multiLevelType w:val="hybridMultilevel"/>
    <w:tmpl w:val="0C489F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8"/>
  </w:num>
  <w:num w:numId="5">
    <w:abstractNumId w:val="1"/>
  </w:num>
  <w:num w:numId="6">
    <w:abstractNumId w:val="0"/>
  </w:num>
  <w:num w:numId="7">
    <w:abstractNumId w:val="7"/>
  </w:num>
  <w:num w:numId="8">
    <w:abstractNumId w:val="12"/>
  </w:num>
  <w:num w:numId="9">
    <w:abstractNumId w:val="6"/>
  </w:num>
  <w:num w:numId="10">
    <w:abstractNumId w:val="2"/>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16"/>
    <w:rsid w:val="000A0A7F"/>
    <w:rsid w:val="000C26BB"/>
    <w:rsid w:val="0014274F"/>
    <w:rsid w:val="001C355D"/>
    <w:rsid w:val="002446E6"/>
    <w:rsid w:val="0025775E"/>
    <w:rsid w:val="002D7BF5"/>
    <w:rsid w:val="003A4234"/>
    <w:rsid w:val="003B656B"/>
    <w:rsid w:val="00412E53"/>
    <w:rsid w:val="004C7A85"/>
    <w:rsid w:val="0050283C"/>
    <w:rsid w:val="00643439"/>
    <w:rsid w:val="00691B07"/>
    <w:rsid w:val="00725BCF"/>
    <w:rsid w:val="00777FF2"/>
    <w:rsid w:val="00844002"/>
    <w:rsid w:val="00866D81"/>
    <w:rsid w:val="00880D21"/>
    <w:rsid w:val="008958A3"/>
    <w:rsid w:val="00A5066A"/>
    <w:rsid w:val="00A8797E"/>
    <w:rsid w:val="00B1076F"/>
    <w:rsid w:val="00B965CD"/>
    <w:rsid w:val="00CB7576"/>
    <w:rsid w:val="00CD2D16"/>
    <w:rsid w:val="00DA2F54"/>
    <w:rsid w:val="00E53925"/>
    <w:rsid w:val="00E55F7E"/>
    <w:rsid w:val="00E909B5"/>
    <w:rsid w:val="00E979F2"/>
    <w:rsid w:val="00EE4987"/>
    <w:rsid w:val="00F3266C"/>
    <w:rsid w:val="00F44340"/>
    <w:rsid w:val="00F83F43"/>
    <w:rsid w:val="00FC7280"/>
    <w:rsid w:val="00FF16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C73AD-EFA0-4981-A9C6-649CE214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D16"/>
    <w:pPr>
      <w:ind w:left="720"/>
      <w:contextualSpacing/>
    </w:pPr>
  </w:style>
  <w:style w:type="paragraph" w:styleId="BalloonText">
    <w:name w:val="Balloon Text"/>
    <w:basedOn w:val="Normal"/>
    <w:link w:val="BalloonTextChar"/>
    <w:uiPriority w:val="99"/>
    <w:semiHidden/>
    <w:unhideWhenUsed/>
    <w:rsid w:val="004C7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A85"/>
    <w:rPr>
      <w:rFonts w:ascii="Tahoma" w:hAnsi="Tahoma" w:cs="Tahoma"/>
      <w:sz w:val="16"/>
      <w:szCs w:val="16"/>
    </w:rPr>
  </w:style>
  <w:style w:type="character" w:styleId="Hyperlink">
    <w:name w:val="Hyperlink"/>
    <w:basedOn w:val="DefaultParagraphFont"/>
    <w:uiPriority w:val="99"/>
    <w:unhideWhenUsed/>
    <w:rsid w:val="00880D21"/>
    <w:rPr>
      <w:color w:val="0000FF" w:themeColor="hyperlink"/>
      <w:u w:val="single"/>
    </w:rPr>
  </w:style>
  <w:style w:type="paragraph" w:styleId="Header">
    <w:name w:val="header"/>
    <w:basedOn w:val="Normal"/>
    <w:link w:val="HeaderChar"/>
    <w:uiPriority w:val="99"/>
    <w:unhideWhenUsed/>
    <w:rsid w:val="00257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75E"/>
  </w:style>
  <w:style w:type="paragraph" w:styleId="Footer">
    <w:name w:val="footer"/>
    <w:basedOn w:val="Normal"/>
    <w:link w:val="FooterChar"/>
    <w:uiPriority w:val="99"/>
    <w:unhideWhenUsed/>
    <w:rsid w:val="00257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831516">
      <w:bodyDiv w:val="1"/>
      <w:marLeft w:val="0"/>
      <w:marRight w:val="0"/>
      <w:marTop w:val="0"/>
      <w:marBottom w:val="0"/>
      <w:divBdr>
        <w:top w:val="none" w:sz="0" w:space="0" w:color="auto"/>
        <w:left w:val="none" w:sz="0" w:space="0" w:color="auto"/>
        <w:bottom w:val="none" w:sz="0" w:space="0" w:color="auto"/>
        <w:right w:val="none" w:sz="0" w:space="0" w:color="auto"/>
      </w:divBdr>
      <w:divsChild>
        <w:div w:id="2063407989">
          <w:marLeft w:val="0"/>
          <w:marRight w:val="0"/>
          <w:marTop w:val="0"/>
          <w:marBottom w:val="0"/>
          <w:divBdr>
            <w:top w:val="none" w:sz="0" w:space="0" w:color="auto"/>
            <w:left w:val="none" w:sz="0" w:space="0" w:color="auto"/>
            <w:bottom w:val="none" w:sz="0" w:space="0" w:color="auto"/>
            <w:right w:val="none" w:sz="0" w:space="0" w:color="auto"/>
          </w:divBdr>
          <w:divsChild>
            <w:div w:id="1651055394">
              <w:marLeft w:val="0"/>
              <w:marRight w:val="0"/>
              <w:marTop w:val="0"/>
              <w:marBottom w:val="0"/>
              <w:divBdr>
                <w:top w:val="none" w:sz="0" w:space="0" w:color="auto"/>
                <w:left w:val="none" w:sz="0" w:space="0" w:color="auto"/>
                <w:bottom w:val="none" w:sz="0" w:space="0" w:color="auto"/>
                <w:right w:val="none" w:sz="0" w:space="0" w:color="auto"/>
              </w:divBdr>
              <w:divsChild>
                <w:div w:id="1406876695">
                  <w:marLeft w:val="0"/>
                  <w:marRight w:val="0"/>
                  <w:marTop w:val="0"/>
                  <w:marBottom w:val="0"/>
                  <w:divBdr>
                    <w:top w:val="none" w:sz="0" w:space="0" w:color="auto"/>
                    <w:left w:val="none" w:sz="0" w:space="0" w:color="auto"/>
                    <w:bottom w:val="none" w:sz="0" w:space="0" w:color="auto"/>
                    <w:right w:val="none" w:sz="0" w:space="0" w:color="auto"/>
                  </w:divBdr>
                  <w:divsChild>
                    <w:div w:id="892153538">
                      <w:marLeft w:val="0"/>
                      <w:marRight w:val="0"/>
                      <w:marTop w:val="0"/>
                      <w:marBottom w:val="0"/>
                      <w:divBdr>
                        <w:top w:val="none" w:sz="0" w:space="0" w:color="auto"/>
                        <w:left w:val="none" w:sz="0" w:space="0" w:color="auto"/>
                        <w:bottom w:val="none" w:sz="0" w:space="0" w:color="auto"/>
                        <w:right w:val="none" w:sz="0" w:space="0" w:color="auto"/>
                      </w:divBdr>
                      <w:divsChild>
                        <w:div w:id="2070688566">
                          <w:marLeft w:val="0"/>
                          <w:marRight w:val="0"/>
                          <w:marTop w:val="0"/>
                          <w:marBottom w:val="0"/>
                          <w:divBdr>
                            <w:top w:val="none" w:sz="0" w:space="0" w:color="auto"/>
                            <w:left w:val="none" w:sz="0" w:space="0" w:color="auto"/>
                            <w:bottom w:val="none" w:sz="0" w:space="0" w:color="auto"/>
                            <w:right w:val="none" w:sz="0" w:space="0" w:color="auto"/>
                          </w:divBdr>
                          <w:divsChild>
                            <w:div w:id="992442653">
                              <w:marLeft w:val="0"/>
                              <w:marRight w:val="0"/>
                              <w:marTop w:val="0"/>
                              <w:marBottom w:val="0"/>
                              <w:divBdr>
                                <w:top w:val="none" w:sz="0" w:space="0" w:color="auto"/>
                                <w:left w:val="none" w:sz="0" w:space="0" w:color="auto"/>
                                <w:bottom w:val="none" w:sz="0" w:space="0" w:color="auto"/>
                                <w:right w:val="none" w:sz="0" w:space="0" w:color="auto"/>
                              </w:divBdr>
                              <w:divsChild>
                                <w:div w:id="1260912661">
                                  <w:marLeft w:val="0"/>
                                  <w:marRight w:val="0"/>
                                  <w:marTop w:val="0"/>
                                  <w:marBottom w:val="0"/>
                                  <w:divBdr>
                                    <w:top w:val="none" w:sz="0" w:space="0" w:color="auto"/>
                                    <w:left w:val="none" w:sz="0" w:space="0" w:color="auto"/>
                                    <w:bottom w:val="none" w:sz="0" w:space="0" w:color="auto"/>
                                    <w:right w:val="none" w:sz="0" w:space="0" w:color="auto"/>
                                  </w:divBdr>
                                  <w:divsChild>
                                    <w:div w:id="889800707">
                                      <w:marLeft w:val="0"/>
                                      <w:marRight w:val="0"/>
                                      <w:marTop w:val="0"/>
                                      <w:marBottom w:val="0"/>
                                      <w:divBdr>
                                        <w:top w:val="none" w:sz="0" w:space="0" w:color="auto"/>
                                        <w:left w:val="none" w:sz="0" w:space="0" w:color="auto"/>
                                        <w:bottom w:val="none" w:sz="0" w:space="0" w:color="auto"/>
                                        <w:right w:val="none" w:sz="0" w:space="0" w:color="auto"/>
                                      </w:divBdr>
                                      <w:divsChild>
                                        <w:div w:id="1000423316">
                                          <w:marLeft w:val="0"/>
                                          <w:marRight w:val="0"/>
                                          <w:marTop w:val="0"/>
                                          <w:marBottom w:val="0"/>
                                          <w:divBdr>
                                            <w:top w:val="none" w:sz="0" w:space="0" w:color="auto"/>
                                            <w:left w:val="none" w:sz="0" w:space="0" w:color="auto"/>
                                            <w:bottom w:val="none" w:sz="0" w:space="0" w:color="auto"/>
                                            <w:right w:val="none" w:sz="0" w:space="0" w:color="auto"/>
                                          </w:divBdr>
                                          <w:divsChild>
                                            <w:div w:id="544220918">
                                              <w:marLeft w:val="0"/>
                                              <w:marRight w:val="0"/>
                                              <w:marTop w:val="0"/>
                                              <w:marBottom w:val="0"/>
                                              <w:divBdr>
                                                <w:top w:val="none" w:sz="0" w:space="0" w:color="auto"/>
                                                <w:left w:val="none" w:sz="0" w:space="0" w:color="auto"/>
                                                <w:bottom w:val="none" w:sz="0" w:space="0" w:color="auto"/>
                                                <w:right w:val="none" w:sz="0" w:space="0" w:color="auto"/>
                                              </w:divBdr>
                                              <w:divsChild>
                                                <w:div w:id="1391155280">
                                                  <w:marLeft w:val="0"/>
                                                  <w:marRight w:val="0"/>
                                                  <w:marTop w:val="0"/>
                                                  <w:marBottom w:val="0"/>
                                                  <w:divBdr>
                                                    <w:top w:val="none" w:sz="0" w:space="0" w:color="auto"/>
                                                    <w:left w:val="none" w:sz="0" w:space="0" w:color="auto"/>
                                                    <w:bottom w:val="none" w:sz="0" w:space="0" w:color="auto"/>
                                                    <w:right w:val="none" w:sz="0" w:space="0" w:color="auto"/>
                                                  </w:divBdr>
                                                  <w:divsChild>
                                                    <w:div w:id="74283542">
                                                      <w:marLeft w:val="0"/>
                                                      <w:marRight w:val="0"/>
                                                      <w:marTop w:val="0"/>
                                                      <w:marBottom w:val="0"/>
                                                      <w:divBdr>
                                                        <w:top w:val="none" w:sz="0" w:space="0" w:color="auto"/>
                                                        <w:left w:val="none" w:sz="0" w:space="0" w:color="auto"/>
                                                        <w:bottom w:val="none" w:sz="0" w:space="0" w:color="auto"/>
                                                        <w:right w:val="none" w:sz="0" w:space="0" w:color="auto"/>
                                                      </w:divBdr>
                                                      <w:divsChild>
                                                        <w:div w:id="318198486">
                                                          <w:marLeft w:val="150"/>
                                                          <w:marRight w:val="150"/>
                                                          <w:marTop w:val="75"/>
                                                          <w:marBottom w:val="75"/>
                                                          <w:divBdr>
                                                            <w:top w:val="none" w:sz="0" w:space="0" w:color="auto"/>
                                                            <w:left w:val="none" w:sz="0" w:space="0" w:color="auto"/>
                                                            <w:bottom w:val="none" w:sz="0" w:space="0" w:color="auto"/>
                                                            <w:right w:val="none" w:sz="0" w:space="0" w:color="auto"/>
                                                          </w:divBdr>
                                                          <w:divsChild>
                                                            <w:div w:id="450900359">
                                                              <w:marLeft w:val="0"/>
                                                              <w:marRight w:val="0"/>
                                                              <w:marTop w:val="0"/>
                                                              <w:marBottom w:val="0"/>
                                                              <w:divBdr>
                                                                <w:top w:val="none" w:sz="0" w:space="0" w:color="auto"/>
                                                                <w:left w:val="none" w:sz="0" w:space="0" w:color="auto"/>
                                                                <w:bottom w:val="none" w:sz="0" w:space="0" w:color="auto"/>
                                                                <w:right w:val="none" w:sz="0" w:space="0" w:color="auto"/>
                                                              </w:divBdr>
                                                              <w:divsChild>
                                                                <w:div w:id="114911790">
                                                                  <w:marLeft w:val="0"/>
                                                                  <w:marRight w:val="0"/>
                                                                  <w:marTop w:val="0"/>
                                                                  <w:marBottom w:val="0"/>
                                                                  <w:divBdr>
                                                                    <w:top w:val="none" w:sz="0" w:space="0" w:color="auto"/>
                                                                    <w:left w:val="none" w:sz="0" w:space="0" w:color="auto"/>
                                                                    <w:bottom w:val="none" w:sz="0" w:space="0" w:color="auto"/>
                                                                    <w:right w:val="none" w:sz="0" w:space="0" w:color="auto"/>
                                                                  </w:divBdr>
                                                                  <w:divsChild>
                                                                    <w:div w:id="1045105908">
                                                                      <w:marLeft w:val="0"/>
                                                                      <w:marRight w:val="0"/>
                                                                      <w:marTop w:val="0"/>
                                                                      <w:marBottom w:val="0"/>
                                                                      <w:divBdr>
                                                                        <w:top w:val="none" w:sz="0" w:space="0" w:color="auto"/>
                                                                        <w:left w:val="none" w:sz="0" w:space="0" w:color="auto"/>
                                                                        <w:bottom w:val="none" w:sz="0" w:space="0" w:color="auto"/>
                                                                        <w:right w:val="none" w:sz="0" w:space="0" w:color="auto"/>
                                                                      </w:divBdr>
                                                                      <w:divsChild>
                                                                        <w:div w:id="1344164307">
                                                                          <w:marLeft w:val="0"/>
                                                                          <w:marRight w:val="0"/>
                                                                          <w:marTop w:val="0"/>
                                                                          <w:marBottom w:val="360"/>
                                                                          <w:divBdr>
                                                                            <w:top w:val="none" w:sz="0" w:space="0" w:color="auto"/>
                                                                            <w:left w:val="none" w:sz="0" w:space="0" w:color="auto"/>
                                                                            <w:bottom w:val="none" w:sz="0" w:space="0" w:color="auto"/>
                                                                            <w:right w:val="none" w:sz="0" w:space="0" w:color="auto"/>
                                                                          </w:divBdr>
                                                                          <w:divsChild>
                                                                            <w:div w:id="185952095">
                                                                              <w:marLeft w:val="0"/>
                                                                              <w:marRight w:val="0"/>
                                                                              <w:marTop w:val="0"/>
                                                                              <w:marBottom w:val="0"/>
                                                                              <w:divBdr>
                                                                                <w:top w:val="none" w:sz="0" w:space="0" w:color="auto"/>
                                                                                <w:left w:val="none" w:sz="0" w:space="0" w:color="auto"/>
                                                                                <w:bottom w:val="none" w:sz="0" w:space="0" w:color="auto"/>
                                                                                <w:right w:val="none" w:sz="0" w:space="0" w:color="auto"/>
                                                                              </w:divBdr>
                                                                              <w:divsChild>
                                                                                <w:div w:id="6083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DC410.EDE91A1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Lethbridge</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Selinger, Lorna</dc:creator>
  <cp:lastModifiedBy>Selinger, Lorna</cp:lastModifiedBy>
  <cp:revision>2</cp:revision>
  <dcterms:created xsi:type="dcterms:W3CDTF">2018-04-24T19:21:00Z</dcterms:created>
  <dcterms:modified xsi:type="dcterms:W3CDTF">2018-04-24T19:21:00Z</dcterms:modified>
</cp:coreProperties>
</file>