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35A7" w14:textId="77777777" w:rsidR="00363EFC" w:rsidRDefault="00363EFC" w:rsidP="00302CEA">
      <w:pPr>
        <w:spacing w:after="0"/>
      </w:pPr>
    </w:p>
    <w:tbl>
      <w:tblPr>
        <w:tblStyle w:val="TableGrid"/>
        <w:tblW w:w="13410" w:type="dxa"/>
        <w:tblInd w:w="-185" w:type="dxa"/>
        <w:tblLook w:val="04A0" w:firstRow="1" w:lastRow="0" w:firstColumn="1" w:lastColumn="0" w:noHBand="0" w:noVBand="1"/>
      </w:tblPr>
      <w:tblGrid>
        <w:gridCol w:w="8118"/>
        <w:gridCol w:w="5292"/>
      </w:tblGrid>
      <w:tr w:rsidR="00457049" w:rsidRPr="00540ACA" w14:paraId="48F82E23" w14:textId="77777777" w:rsidTr="00E32054">
        <w:tc>
          <w:tcPr>
            <w:tcW w:w="8118" w:type="dxa"/>
          </w:tcPr>
          <w:p w14:paraId="6A973F7A" w14:textId="77777777" w:rsidR="00457049" w:rsidRDefault="00E32054" w:rsidP="00457049">
            <w:pPr>
              <w:rPr>
                <w:b/>
              </w:rPr>
            </w:pPr>
            <w:r>
              <w:rPr>
                <w:b/>
              </w:rPr>
              <w:t>Trainer</w:t>
            </w:r>
            <w:r w:rsidR="00457049" w:rsidRPr="00540ACA">
              <w:rPr>
                <w:b/>
              </w:rPr>
              <w:t xml:space="preserve"> Name:</w:t>
            </w:r>
          </w:p>
          <w:p w14:paraId="476B163E" w14:textId="77777777" w:rsidR="00E32054" w:rsidRPr="00540ACA" w:rsidRDefault="00E32054" w:rsidP="00457049">
            <w:pPr>
              <w:rPr>
                <w:b/>
              </w:rPr>
            </w:pPr>
          </w:p>
        </w:tc>
        <w:tc>
          <w:tcPr>
            <w:tcW w:w="5292" w:type="dxa"/>
          </w:tcPr>
          <w:p w14:paraId="72412A14" w14:textId="77777777" w:rsidR="00457049" w:rsidRPr="00540ACA" w:rsidRDefault="00457049" w:rsidP="00457049">
            <w:pPr>
              <w:rPr>
                <w:b/>
              </w:rPr>
            </w:pPr>
            <w:r w:rsidRPr="00540ACA">
              <w:rPr>
                <w:b/>
              </w:rPr>
              <w:t>Date:</w:t>
            </w:r>
          </w:p>
        </w:tc>
      </w:tr>
      <w:tr w:rsidR="00457049" w:rsidRPr="00540ACA" w14:paraId="158C4CBF" w14:textId="77777777" w:rsidTr="00E32054">
        <w:tc>
          <w:tcPr>
            <w:tcW w:w="8118" w:type="dxa"/>
          </w:tcPr>
          <w:p w14:paraId="740ECBB4" w14:textId="77777777" w:rsidR="00457049" w:rsidRDefault="00E32054" w:rsidP="00457049">
            <w:pPr>
              <w:rPr>
                <w:b/>
              </w:rPr>
            </w:pPr>
            <w:r w:rsidRPr="00471DC4">
              <w:rPr>
                <w:b/>
              </w:rPr>
              <w:t>Employee/Student</w:t>
            </w:r>
            <w:r w:rsidR="00457049" w:rsidRPr="00471DC4">
              <w:rPr>
                <w:b/>
              </w:rPr>
              <w:t xml:space="preserve"> Name:</w:t>
            </w:r>
          </w:p>
          <w:p w14:paraId="76A9B42B" w14:textId="77777777" w:rsidR="00E32054" w:rsidRPr="00540ACA" w:rsidRDefault="00E32054" w:rsidP="00457049">
            <w:pPr>
              <w:rPr>
                <w:b/>
              </w:rPr>
            </w:pPr>
          </w:p>
        </w:tc>
        <w:tc>
          <w:tcPr>
            <w:tcW w:w="5292" w:type="dxa"/>
          </w:tcPr>
          <w:p w14:paraId="6771D885" w14:textId="77777777" w:rsidR="00457049" w:rsidRPr="00540ACA" w:rsidRDefault="00E32054" w:rsidP="00457049">
            <w:pPr>
              <w:rPr>
                <w:b/>
              </w:rPr>
            </w:pPr>
            <w:r>
              <w:rPr>
                <w:b/>
              </w:rPr>
              <w:t>PI/Supervisor Name:</w:t>
            </w:r>
          </w:p>
        </w:tc>
      </w:tr>
    </w:tbl>
    <w:p w14:paraId="4268FA7A" w14:textId="77777777" w:rsidR="00DD5870" w:rsidRDefault="00DD5870" w:rsidP="00302CEA">
      <w:pPr>
        <w:spacing w:after="0"/>
      </w:pPr>
    </w:p>
    <w:p w14:paraId="505DF1E9" w14:textId="77777777" w:rsidR="00DD5870" w:rsidRDefault="00DD5870" w:rsidP="00302CEA">
      <w:pPr>
        <w:spacing w:after="0"/>
      </w:pPr>
    </w:p>
    <w:tbl>
      <w:tblPr>
        <w:tblW w:w="1332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7374"/>
        <w:gridCol w:w="709"/>
        <w:gridCol w:w="829"/>
        <w:gridCol w:w="2558"/>
        <w:gridCol w:w="15"/>
      </w:tblGrid>
      <w:tr w:rsidR="004A48C0" w:rsidRPr="00DD5870" w14:paraId="743FAB9D" w14:textId="77777777" w:rsidTr="004A48C0">
        <w:trPr>
          <w:trHeight w:hRule="exact" w:val="348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5E72" w14:textId="77777777" w:rsidR="004A48C0" w:rsidRPr="00DD5870" w:rsidRDefault="004A48C0" w:rsidP="00F143AB">
            <w:pPr>
              <w:spacing w:after="0"/>
              <w:jc w:val="center"/>
              <w:rPr>
                <w:b/>
              </w:rPr>
            </w:pPr>
            <w:r w:rsidRPr="00DD5870">
              <w:rPr>
                <w:b/>
              </w:rPr>
              <w:t>Competency Requirements</w:t>
            </w:r>
          </w:p>
        </w:tc>
        <w:tc>
          <w:tcPr>
            <w:tcW w:w="7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D58" w14:textId="77777777" w:rsidR="004A48C0" w:rsidRPr="00DD5870" w:rsidRDefault="004A48C0" w:rsidP="00DD5870">
            <w:pPr>
              <w:spacing w:after="0"/>
              <w:jc w:val="center"/>
            </w:pPr>
            <w:r w:rsidRPr="00DD5870">
              <w:rPr>
                <w:b/>
                <w:bCs/>
              </w:rPr>
              <w:t xml:space="preserve">Competent </w:t>
            </w:r>
            <w:r>
              <w:rPr>
                <w:b/>
                <w:bCs/>
              </w:rPr>
              <w:t>Workers</w:t>
            </w:r>
            <w:r w:rsidRPr="00DD5870">
              <w:rPr>
                <w:b/>
                <w:bCs/>
              </w:rPr>
              <w:t xml:space="preserve"> must demonstrate specific knowledge, understanding and skills in the following areas:</w:t>
            </w:r>
          </w:p>
          <w:p w14:paraId="159CA252" w14:textId="77777777" w:rsidR="004A48C0" w:rsidRPr="00DD5870" w:rsidRDefault="004A48C0" w:rsidP="00DD5870">
            <w:pPr>
              <w:spacing w:after="0"/>
              <w:jc w:val="center"/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E61A" w14:textId="77777777" w:rsidR="004A48C0" w:rsidRPr="00DD5870" w:rsidRDefault="004A48C0" w:rsidP="00DD5870">
            <w:pPr>
              <w:spacing w:after="0"/>
              <w:jc w:val="center"/>
            </w:pPr>
            <w:r>
              <w:rPr>
                <w:b/>
                <w:bCs/>
              </w:rPr>
              <w:t>Completed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3C5" w14:textId="77777777" w:rsidR="004A48C0" w:rsidRPr="00DD5870" w:rsidRDefault="004A48C0" w:rsidP="004A48C0">
            <w:pPr>
              <w:tabs>
                <w:tab w:val="left" w:pos="768"/>
                <w:tab w:val="center" w:pos="1281"/>
              </w:tabs>
              <w:spacing w:after="0"/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Comments</w:t>
            </w:r>
          </w:p>
        </w:tc>
      </w:tr>
      <w:tr w:rsidR="004A48C0" w:rsidRPr="00DD5870" w14:paraId="10175920" w14:textId="77777777" w:rsidTr="005B37EB">
        <w:trPr>
          <w:gridAfter w:val="1"/>
          <w:wAfter w:w="15" w:type="dxa"/>
          <w:trHeight w:hRule="exact" w:val="672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9813" w14:textId="77777777" w:rsidR="004A48C0" w:rsidRPr="00DD5870" w:rsidRDefault="004A48C0" w:rsidP="00F143AB">
            <w:pPr>
              <w:spacing w:after="0"/>
              <w:jc w:val="center"/>
            </w:pPr>
          </w:p>
        </w:tc>
        <w:tc>
          <w:tcPr>
            <w:tcW w:w="7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FC6D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E2D" w14:textId="77777777" w:rsidR="004A48C0" w:rsidRPr="00DD5870" w:rsidRDefault="004A48C0" w:rsidP="00DD5870">
            <w:pPr>
              <w:spacing w:after="0"/>
              <w:jc w:val="center"/>
            </w:pPr>
          </w:p>
          <w:p w14:paraId="0DCFC041" w14:textId="77777777" w:rsidR="004A48C0" w:rsidRPr="00DD5870" w:rsidRDefault="004A48C0" w:rsidP="00DD5870">
            <w:pPr>
              <w:spacing w:after="0"/>
              <w:jc w:val="center"/>
            </w:pPr>
            <w:r w:rsidRPr="00DD5870">
              <w:rPr>
                <w:b/>
                <w:bCs/>
              </w:rPr>
              <w:t>YES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3129" w14:textId="77777777" w:rsidR="004A48C0" w:rsidRPr="00DD5870" w:rsidRDefault="004A48C0" w:rsidP="00DD5870">
            <w:pPr>
              <w:spacing w:after="0"/>
              <w:jc w:val="center"/>
            </w:pPr>
          </w:p>
          <w:p w14:paraId="3FDDF0E6" w14:textId="77777777" w:rsidR="004A48C0" w:rsidRPr="00DD5870" w:rsidRDefault="004A48C0" w:rsidP="00DD5870">
            <w:pPr>
              <w:spacing w:after="0"/>
              <w:jc w:val="center"/>
            </w:pPr>
            <w:r w:rsidRPr="00DD5870">
              <w:rPr>
                <w:b/>
                <w:bCs/>
              </w:rPr>
              <w:t>NO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7CE6" w14:textId="77777777" w:rsidR="004A48C0" w:rsidRPr="00DD5870" w:rsidRDefault="004A48C0" w:rsidP="00DD5870">
            <w:pPr>
              <w:spacing w:after="0"/>
              <w:jc w:val="center"/>
            </w:pPr>
            <w:r>
              <w:t>(Add additional info if required)</w:t>
            </w:r>
          </w:p>
        </w:tc>
      </w:tr>
      <w:tr w:rsidR="004A48C0" w:rsidRPr="00DD5870" w14:paraId="19D826DE" w14:textId="77777777" w:rsidTr="001429EB">
        <w:trPr>
          <w:gridAfter w:val="1"/>
          <w:wAfter w:w="15" w:type="dxa"/>
          <w:trHeight w:hRule="exact" w:val="246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E4BC" w14:textId="77777777" w:rsidR="004A48C0" w:rsidRPr="0080117A" w:rsidRDefault="004A48C0" w:rsidP="00137EEB">
            <w:pPr>
              <w:spacing w:after="0"/>
              <w:jc w:val="center"/>
              <w:rPr>
                <w:b/>
              </w:rPr>
            </w:pPr>
            <w:r w:rsidRPr="0080117A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80117A">
              <w:rPr>
                <w:b/>
              </w:rPr>
              <w:t>Hazard Assessment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DE68" w14:textId="77777777" w:rsidR="004A48C0" w:rsidRPr="001429EB" w:rsidRDefault="004A48C0" w:rsidP="005B37EB">
            <w:pPr>
              <w:spacing w:after="0"/>
            </w:pPr>
            <w:r w:rsidRPr="001429EB">
              <w:t xml:space="preserve">Understands the hazards associated with </w:t>
            </w:r>
            <w:r w:rsidR="005B37EB" w:rsidRPr="001429EB">
              <w:t>cryogenic liquid nitrogen</w:t>
            </w:r>
            <w:r w:rsidRPr="001429EB">
              <w:t xml:space="preserve"> </w:t>
            </w:r>
            <w:r w:rsidR="0056205A" w:rsidRPr="001429EB">
              <w:t xml:space="preserve">and controls to mitigate the hazards </w:t>
            </w:r>
            <w:r w:rsidRPr="001429EB">
              <w:t>(review hazard assessment)</w:t>
            </w:r>
          </w:p>
          <w:p w14:paraId="61DA1B03" w14:textId="77777777" w:rsidR="00E32054" w:rsidRPr="001429EB" w:rsidRDefault="00E32054" w:rsidP="00E32054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1429EB">
              <w:t>Asphyxiation</w:t>
            </w:r>
            <w:r w:rsidR="001429EB" w:rsidRPr="001429EB">
              <w:t xml:space="preserve"> (use in well ventilated area; oxygen sensors)</w:t>
            </w:r>
          </w:p>
          <w:p w14:paraId="074B3D20" w14:textId="77777777" w:rsidR="00E32054" w:rsidRPr="001429EB" w:rsidRDefault="00E32054" w:rsidP="00E32054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1429EB">
              <w:t>Cryogenic burns</w:t>
            </w:r>
            <w:r w:rsidR="001429EB" w:rsidRPr="001429EB">
              <w:t xml:space="preserve"> (wear cryo PPE – gloves, lab coat, apron, safety glasses, face shield)</w:t>
            </w:r>
          </w:p>
          <w:p w14:paraId="6C74B1D7" w14:textId="77777777" w:rsidR="00E32054" w:rsidRPr="001429EB" w:rsidRDefault="00E32054" w:rsidP="00E32054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1429EB">
              <w:t xml:space="preserve">Formation of liquid oxygen </w:t>
            </w:r>
            <w:r w:rsidR="001429EB" w:rsidRPr="001429EB">
              <w:t>(only use insulated containers and systems)</w:t>
            </w:r>
          </w:p>
          <w:p w14:paraId="53D76E4E" w14:textId="77777777" w:rsidR="00E32054" w:rsidRPr="001429EB" w:rsidRDefault="00D12949" w:rsidP="00D12949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1429EB">
              <w:t>High pressure/e</w:t>
            </w:r>
            <w:r w:rsidR="00E32054" w:rsidRPr="001429EB">
              <w:t xml:space="preserve">xplosion </w:t>
            </w:r>
            <w:r w:rsidR="001429EB" w:rsidRPr="001429EB">
              <w:t>hazard (</w:t>
            </w:r>
            <w:r w:rsidRPr="001429EB">
              <w:t xml:space="preserve">do not store in </w:t>
            </w:r>
            <w:r w:rsidR="00E32054" w:rsidRPr="001429EB">
              <w:t>sealed containers</w:t>
            </w:r>
            <w:r w:rsidR="001429EB" w:rsidRPr="001429EB">
              <w:t>)</w:t>
            </w:r>
          </w:p>
          <w:p w14:paraId="0AAF8114" w14:textId="77777777" w:rsidR="001429EB" w:rsidRPr="001429EB" w:rsidRDefault="001429EB" w:rsidP="00D12949">
            <w:pPr>
              <w:pStyle w:val="ListParagraph"/>
              <w:numPr>
                <w:ilvl w:val="0"/>
                <w:numId w:val="19"/>
              </w:numPr>
              <w:spacing w:after="0"/>
            </w:pPr>
            <w:r w:rsidRPr="001429EB">
              <w:t>Excessive noise exposure (wear PPE - hearing protection – ear plugs and muffs)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E79" w14:textId="77777777" w:rsidR="004A48C0" w:rsidRPr="001429EB" w:rsidRDefault="004A48C0" w:rsidP="00DD587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FE4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6EA" w14:textId="77777777" w:rsidR="004A48C0" w:rsidRPr="00DD5870" w:rsidRDefault="001429EB" w:rsidP="00942500">
            <w:pPr>
              <w:spacing w:after="0"/>
            </w:pPr>
            <w:r>
              <w:t xml:space="preserve"> </w:t>
            </w:r>
          </w:p>
        </w:tc>
      </w:tr>
      <w:tr w:rsidR="0057789C" w:rsidRPr="00DD5870" w14:paraId="0105B0BE" w14:textId="77777777" w:rsidTr="00516DE0">
        <w:trPr>
          <w:gridAfter w:val="1"/>
          <w:wAfter w:w="15" w:type="dxa"/>
          <w:trHeight w:hRule="exact" w:val="71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CD8C" w14:textId="77777777" w:rsidR="0057789C" w:rsidRDefault="0057789C" w:rsidP="005B3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 WHMIS training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1E7F" w14:textId="77777777" w:rsidR="0057789C" w:rsidRDefault="0057789C" w:rsidP="0057789C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Employee/student has completed online WHMIS training (verify by certificate)</w:t>
            </w:r>
          </w:p>
          <w:p w14:paraId="331FAF2D" w14:textId="77777777" w:rsidR="0057789C" w:rsidRDefault="0057789C" w:rsidP="0057789C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(M)SDS for LN2 is posted at filling station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1E4C" w14:textId="77777777" w:rsidR="0057789C" w:rsidRPr="00DD5870" w:rsidRDefault="0057789C" w:rsidP="00DD587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85A" w14:textId="77777777" w:rsidR="0057789C" w:rsidRPr="00DD5870" w:rsidRDefault="0057789C" w:rsidP="00DD587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C05D" w14:textId="77777777" w:rsidR="0057789C" w:rsidRDefault="0057789C" w:rsidP="00CE79AE">
            <w:pPr>
              <w:spacing w:after="0"/>
            </w:pPr>
          </w:p>
        </w:tc>
      </w:tr>
      <w:tr w:rsidR="004A48C0" w:rsidRPr="00DD5870" w14:paraId="0F794062" w14:textId="77777777" w:rsidTr="005B37EB">
        <w:trPr>
          <w:gridAfter w:val="1"/>
          <w:wAfter w:w="15" w:type="dxa"/>
          <w:trHeight w:hRule="exact" w:val="165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0D5D" w14:textId="77777777" w:rsidR="004A48C0" w:rsidRPr="00340B20" w:rsidRDefault="004A48C0" w:rsidP="005B37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340B20">
              <w:rPr>
                <w:b/>
              </w:rPr>
              <w:t xml:space="preserve">. </w:t>
            </w:r>
            <w:r w:rsidR="005B37EB">
              <w:rPr>
                <w:b/>
              </w:rPr>
              <w:t>Emergency</w:t>
            </w:r>
            <w:r w:rsidRPr="00340B20">
              <w:rPr>
                <w:b/>
              </w:rPr>
              <w:t xml:space="preserve"> Response Procedures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864C" w14:textId="77777777" w:rsidR="004A48C0" w:rsidRDefault="004A48C0" w:rsidP="00DD5870">
            <w:pPr>
              <w:spacing w:after="0"/>
            </w:pPr>
            <w:r>
              <w:t>Understands the following:</w:t>
            </w:r>
          </w:p>
          <w:p w14:paraId="458FEAED" w14:textId="77777777" w:rsidR="005B37EB" w:rsidRDefault="005B37EB" w:rsidP="005B37E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>Emergency procedures (posted at filling station) for LN2 releases, exposures, equipment failure, etc.</w:t>
            </w:r>
          </w:p>
          <w:p w14:paraId="3D344D5B" w14:textId="77777777" w:rsidR="004A48C0" w:rsidRPr="00DD5870" w:rsidRDefault="005B37EB" w:rsidP="005B37EB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t xml:space="preserve">First Aid measures </w:t>
            </w:r>
          </w:p>
          <w:p w14:paraId="1A886BEF" w14:textId="77777777" w:rsidR="004A48C0" w:rsidRPr="00DD5870" w:rsidRDefault="004A48C0" w:rsidP="00FC0951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DD5870">
              <w:t>Reporti</w:t>
            </w:r>
            <w:r>
              <w:t>ng requirements, contact numbers</w:t>
            </w:r>
          </w:p>
          <w:p w14:paraId="7EA17B6C" w14:textId="77777777" w:rsidR="004A48C0" w:rsidRPr="00DD5870" w:rsidRDefault="004A48C0" w:rsidP="005B37EB">
            <w:pPr>
              <w:pStyle w:val="ListParagraph"/>
              <w:spacing w:after="0"/>
              <w:ind w:left="28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E901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8E20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3564" w14:textId="77777777" w:rsidR="004A48C0" w:rsidRPr="00DD5870" w:rsidRDefault="00CE79AE" w:rsidP="00CE79AE">
            <w:pPr>
              <w:spacing w:after="0"/>
            </w:pPr>
            <w:r>
              <w:t xml:space="preserve"> </w:t>
            </w:r>
          </w:p>
        </w:tc>
      </w:tr>
      <w:tr w:rsidR="004A48C0" w:rsidRPr="00DD5870" w14:paraId="270964A9" w14:textId="77777777" w:rsidTr="001429EB">
        <w:trPr>
          <w:gridAfter w:val="1"/>
          <w:wAfter w:w="15" w:type="dxa"/>
          <w:trHeight w:hRule="exact" w:val="92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973D" w14:textId="77777777" w:rsidR="004A48C0" w:rsidRPr="00340B20" w:rsidRDefault="004A48C0" w:rsidP="00137EE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40B20">
              <w:rPr>
                <w:b/>
              </w:rPr>
              <w:t>. Security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DC5E" w14:textId="0E1B3163" w:rsidR="004A48C0" w:rsidRDefault="004A48C0" w:rsidP="00DD5870">
            <w:pPr>
              <w:spacing w:after="0"/>
            </w:pPr>
            <w:r>
              <w:t xml:space="preserve">Understands measures to be taken </w:t>
            </w:r>
            <w:r w:rsidR="00B718D4">
              <w:t>to secure the LN fill station</w:t>
            </w:r>
            <w:r>
              <w:t>:</w:t>
            </w:r>
          </w:p>
          <w:p w14:paraId="5E5000DA" w14:textId="77777777" w:rsidR="002D6248" w:rsidRDefault="005B37EB" w:rsidP="0057789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 xml:space="preserve">Close and lock door </w:t>
            </w:r>
            <w:r w:rsidR="0057789C">
              <w:t xml:space="preserve">prior to leaving the area. </w:t>
            </w:r>
          </w:p>
          <w:p w14:paraId="3E3D8B07" w14:textId="77777777" w:rsidR="001429EB" w:rsidRDefault="001429EB" w:rsidP="0057789C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Do not give access to untrained and unauthorized personnel.</w:t>
            </w:r>
          </w:p>
          <w:p w14:paraId="5A0B7198" w14:textId="77777777" w:rsidR="004A48C0" w:rsidRDefault="004A48C0" w:rsidP="00DD5870">
            <w:pPr>
              <w:spacing w:after="0"/>
            </w:pPr>
          </w:p>
          <w:p w14:paraId="0411BD33" w14:textId="77777777" w:rsidR="002D6248" w:rsidRDefault="002D6248" w:rsidP="00DD5870">
            <w:pPr>
              <w:spacing w:after="0"/>
            </w:pPr>
          </w:p>
          <w:p w14:paraId="3793ED00" w14:textId="77777777" w:rsidR="002D6248" w:rsidRPr="00DD5870" w:rsidRDefault="002D6248" w:rsidP="00DD5870">
            <w:pPr>
              <w:spacing w:after="0"/>
            </w:pPr>
          </w:p>
          <w:p w14:paraId="40F7D791" w14:textId="77777777" w:rsidR="004A48C0" w:rsidRDefault="004A48C0" w:rsidP="00DD5870">
            <w:pPr>
              <w:spacing w:after="0"/>
            </w:pPr>
          </w:p>
          <w:p w14:paraId="7F15A2D9" w14:textId="77777777" w:rsidR="004A48C0" w:rsidRDefault="004A48C0" w:rsidP="00DD5870">
            <w:pPr>
              <w:spacing w:after="0"/>
            </w:pPr>
          </w:p>
          <w:p w14:paraId="7C15627A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E811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B6DB" w14:textId="77777777" w:rsidR="004A48C0" w:rsidRDefault="004A48C0" w:rsidP="00DD5870">
            <w:pPr>
              <w:spacing w:after="0"/>
            </w:pPr>
          </w:p>
          <w:p w14:paraId="3B41D1DD" w14:textId="77777777" w:rsidR="004A48C0" w:rsidRDefault="004A48C0" w:rsidP="00DD5870">
            <w:pPr>
              <w:spacing w:after="0"/>
            </w:pPr>
          </w:p>
          <w:p w14:paraId="671CF11C" w14:textId="77777777" w:rsidR="004A48C0" w:rsidRDefault="004A48C0" w:rsidP="00DD5870">
            <w:pPr>
              <w:spacing w:after="0"/>
            </w:pPr>
          </w:p>
          <w:p w14:paraId="5C5AB99A" w14:textId="77777777" w:rsidR="004A48C0" w:rsidRDefault="004A48C0" w:rsidP="00DD5870">
            <w:pPr>
              <w:spacing w:after="0"/>
            </w:pPr>
          </w:p>
          <w:p w14:paraId="1F8F4182" w14:textId="77777777" w:rsidR="004A48C0" w:rsidRDefault="004A48C0" w:rsidP="00DD5870">
            <w:pPr>
              <w:spacing w:after="0"/>
            </w:pPr>
          </w:p>
          <w:p w14:paraId="55D0D5AB" w14:textId="77777777" w:rsidR="004A48C0" w:rsidRPr="00DD5870" w:rsidRDefault="004A48C0" w:rsidP="00DD587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D8DD" w14:textId="77777777" w:rsidR="004A48C0" w:rsidRPr="00DD5870" w:rsidRDefault="004A48C0" w:rsidP="00DD5870">
            <w:pPr>
              <w:spacing w:after="0"/>
            </w:pPr>
          </w:p>
        </w:tc>
      </w:tr>
      <w:tr w:rsidR="004A48C0" w:rsidRPr="00DD5870" w14:paraId="404FBE1F" w14:textId="77777777" w:rsidTr="0057789C">
        <w:trPr>
          <w:gridAfter w:val="1"/>
          <w:wAfter w:w="15" w:type="dxa"/>
          <w:trHeight w:hRule="exact" w:val="93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8116" w14:textId="77777777" w:rsidR="004A48C0" w:rsidRDefault="001429EB" w:rsidP="004A4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A48C0">
              <w:rPr>
                <w:b/>
              </w:rPr>
              <w:t xml:space="preserve">. </w:t>
            </w:r>
            <w:r w:rsidR="004A48C0" w:rsidRPr="00540ACA">
              <w:rPr>
                <w:b/>
              </w:rPr>
              <w:t>PPE</w:t>
            </w:r>
          </w:p>
          <w:p w14:paraId="53CFECBA" w14:textId="77777777" w:rsidR="00777B4E" w:rsidRDefault="00777B4E" w:rsidP="004A48C0">
            <w:pPr>
              <w:spacing w:after="0"/>
              <w:jc w:val="center"/>
              <w:rPr>
                <w:b/>
              </w:rPr>
            </w:pPr>
          </w:p>
          <w:p w14:paraId="6AB97D33" w14:textId="77777777" w:rsidR="00777B4E" w:rsidRDefault="00777B4E" w:rsidP="004A48C0">
            <w:pPr>
              <w:spacing w:after="0"/>
              <w:jc w:val="center"/>
              <w:rPr>
                <w:b/>
              </w:rPr>
            </w:pPr>
          </w:p>
          <w:p w14:paraId="6905015D" w14:textId="77777777" w:rsidR="00777B4E" w:rsidRDefault="00777B4E" w:rsidP="004A48C0">
            <w:pPr>
              <w:spacing w:after="0"/>
              <w:jc w:val="center"/>
              <w:rPr>
                <w:b/>
              </w:rPr>
            </w:pPr>
          </w:p>
          <w:p w14:paraId="001245F3" w14:textId="77777777" w:rsidR="00777B4E" w:rsidRPr="00540ACA" w:rsidRDefault="00777B4E" w:rsidP="004A48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23BD" w14:textId="77777777" w:rsidR="00777B4E" w:rsidRPr="00DD5870" w:rsidRDefault="004A48C0" w:rsidP="00537EBF">
            <w:pPr>
              <w:pStyle w:val="ListParagraph"/>
              <w:spacing w:after="0"/>
              <w:ind w:left="0" w:hanging="7"/>
              <w:jc w:val="both"/>
            </w:pPr>
            <w:r>
              <w:t>Demonstrates</w:t>
            </w:r>
            <w:r w:rsidRPr="00DD5870">
              <w:t xml:space="preserve"> the proper use of personal protective equipment</w:t>
            </w:r>
            <w:r>
              <w:t xml:space="preserve"> (PPE) </w:t>
            </w:r>
            <w:r w:rsidR="0057789C">
              <w:t>–</w:t>
            </w:r>
            <w:r>
              <w:t xml:space="preserve"> </w:t>
            </w:r>
            <w:r w:rsidR="0057789C">
              <w:t xml:space="preserve">face shield, </w:t>
            </w:r>
            <w:r w:rsidRPr="00DD5870">
              <w:t xml:space="preserve">safety glasses, lab coats, </w:t>
            </w:r>
            <w:r w:rsidR="0057789C">
              <w:t xml:space="preserve">cryo apron, cryo </w:t>
            </w:r>
            <w:r w:rsidRPr="00DD5870">
              <w:t xml:space="preserve">gloves, </w:t>
            </w:r>
            <w:r w:rsidR="0057789C">
              <w:t xml:space="preserve">hearing protection, </w:t>
            </w:r>
            <w:r w:rsidRPr="00DD5870">
              <w:t>appropriate clothing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E6CC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FF1E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0806" w14:textId="77777777" w:rsidR="004A48C0" w:rsidRPr="00DD5870" w:rsidRDefault="005E1F4C" w:rsidP="004A48C0">
            <w:pPr>
              <w:spacing w:after="0"/>
            </w:pPr>
            <w:r>
              <w:t xml:space="preserve"> </w:t>
            </w:r>
          </w:p>
        </w:tc>
      </w:tr>
      <w:tr w:rsidR="004A48C0" w:rsidRPr="00DD5870" w14:paraId="43D0CFC6" w14:textId="77777777" w:rsidTr="00516DE0">
        <w:trPr>
          <w:gridAfter w:val="1"/>
          <w:wAfter w:w="15" w:type="dxa"/>
          <w:trHeight w:hRule="exact" w:val="97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937D" w14:textId="77777777" w:rsidR="004A48C0" w:rsidRPr="00540ACA" w:rsidRDefault="001429EB" w:rsidP="004A4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A48C0">
              <w:rPr>
                <w:b/>
              </w:rPr>
              <w:t xml:space="preserve">. </w:t>
            </w:r>
            <w:r w:rsidR="004A48C0" w:rsidRPr="00540ACA">
              <w:rPr>
                <w:b/>
              </w:rPr>
              <w:t>Inventory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EF4A" w14:textId="77777777" w:rsidR="004A48C0" w:rsidRDefault="004A48C0" w:rsidP="004A48C0">
            <w:pPr>
              <w:spacing w:after="0"/>
            </w:pPr>
            <w:r>
              <w:t>Demonstrates the following:</w:t>
            </w:r>
          </w:p>
          <w:p w14:paraId="349BAB4C" w14:textId="77777777" w:rsidR="004A48C0" w:rsidRPr="00DD5870" w:rsidRDefault="0057789C" w:rsidP="004A48C0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Record name and volume used </w:t>
            </w:r>
            <w:r w:rsidR="00E32054">
              <w:t xml:space="preserve">in LN2 logbook </w:t>
            </w:r>
            <w:r>
              <w:t xml:space="preserve">when </w:t>
            </w:r>
            <w:r w:rsidR="004A48C0" w:rsidRPr="00DD5870">
              <w:t>procedure is complete</w:t>
            </w:r>
            <w:r w:rsidR="004A48C0">
              <w:t xml:space="preserve"> </w:t>
            </w:r>
          </w:p>
          <w:p w14:paraId="53074C0A" w14:textId="77777777" w:rsidR="004A48C0" w:rsidRPr="00DD5870" w:rsidRDefault="004A48C0" w:rsidP="0057789C">
            <w:pPr>
              <w:pStyle w:val="ListParagraph"/>
              <w:spacing w:after="0"/>
              <w:ind w:left="284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F5C5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41C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4570" w14:textId="77777777" w:rsidR="004A48C0" w:rsidRPr="00DD5870" w:rsidRDefault="004A48C0" w:rsidP="004A48C0">
            <w:pPr>
              <w:spacing w:after="0"/>
            </w:pPr>
          </w:p>
        </w:tc>
      </w:tr>
      <w:tr w:rsidR="001429EB" w:rsidRPr="00DD5870" w14:paraId="77C43AA8" w14:textId="77777777" w:rsidTr="00537EBF">
        <w:trPr>
          <w:gridAfter w:val="1"/>
          <w:wAfter w:w="15" w:type="dxa"/>
          <w:trHeight w:hRule="exact" w:val="994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2F6" w14:textId="77777777" w:rsidR="001429EB" w:rsidRDefault="001429EB" w:rsidP="004A4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6.</w:t>
            </w:r>
            <w:r w:rsidR="00537EBF">
              <w:rPr>
                <w:b/>
              </w:rPr>
              <w:t xml:space="preserve"> System</w:t>
            </w:r>
            <w:r>
              <w:rPr>
                <w:b/>
              </w:rPr>
              <w:t xml:space="preserve"> </w:t>
            </w:r>
            <w:r w:rsidR="00537EBF">
              <w:rPr>
                <w:b/>
              </w:rPr>
              <w:t xml:space="preserve">Maintenance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1DA7" w14:textId="77777777" w:rsidR="001429EB" w:rsidRDefault="00537EBF" w:rsidP="004A48C0">
            <w:pPr>
              <w:spacing w:after="0"/>
            </w:pPr>
            <w:r>
              <w:t>Understands who to contact if there is a malfunction or other problem operating the filling station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51AE" w14:textId="77777777" w:rsidR="001429EB" w:rsidRPr="00DD5870" w:rsidRDefault="001429EB" w:rsidP="004A48C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5B07" w14:textId="77777777" w:rsidR="001429EB" w:rsidRPr="00DD5870" w:rsidRDefault="001429EB" w:rsidP="004A48C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D4B6" w14:textId="77777777" w:rsidR="001429EB" w:rsidRDefault="001429EB" w:rsidP="004A48C0">
            <w:pPr>
              <w:spacing w:after="0"/>
            </w:pPr>
          </w:p>
        </w:tc>
      </w:tr>
      <w:tr w:rsidR="004A48C0" w:rsidRPr="00DD5870" w14:paraId="44F45A37" w14:textId="77777777" w:rsidTr="00516DE0">
        <w:trPr>
          <w:gridAfter w:val="1"/>
          <w:wAfter w:w="15" w:type="dxa"/>
          <w:trHeight w:hRule="exact" w:val="1131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387E" w14:textId="77777777" w:rsidR="004A48C0" w:rsidRPr="0017350D" w:rsidRDefault="00537EBF" w:rsidP="004A4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A48C0">
              <w:rPr>
                <w:b/>
              </w:rPr>
              <w:t xml:space="preserve">. </w:t>
            </w:r>
            <w:r w:rsidR="004A48C0" w:rsidRPr="0017350D">
              <w:rPr>
                <w:b/>
              </w:rPr>
              <w:t>Waste Disposal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FE2F" w14:textId="77777777" w:rsidR="004A48C0" w:rsidRDefault="0057789C" w:rsidP="004A48C0">
            <w:pPr>
              <w:spacing w:after="0"/>
            </w:pPr>
            <w:r>
              <w:t xml:space="preserve">Understands </w:t>
            </w:r>
            <w:r w:rsidR="004A48C0">
              <w:t>the following:</w:t>
            </w:r>
          </w:p>
          <w:p w14:paraId="6F5E24B1" w14:textId="77777777" w:rsidR="0057789C" w:rsidRDefault="0057789C" w:rsidP="0057789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LN2 must not be discarded down drains</w:t>
            </w:r>
          </w:p>
          <w:p w14:paraId="09B28F6B" w14:textId="77777777" w:rsidR="0057789C" w:rsidRDefault="0057789C" w:rsidP="0057789C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LN2 must be allowed to </w:t>
            </w:r>
            <w:r w:rsidR="00E32054">
              <w:t>evaporate</w:t>
            </w:r>
            <w:r>
              <w:t xml:space="preserve"> in a well ventilated area or fume hood</w:t>
            </w:r>
          </w:p>
          <w:p w14:paraId="2234ABC1" w14:textId="77777777" w:rsidR="004A48C0" w:rsidRPr="00DD5870" w:rsidRDefault="004A48C0" w:rsidP="005E1F4C">
            <w:pPr>
              <w:pStyle w:val="ListParagraph"/>
              <w:spacing w:after="0"/>
              <w:ind w:left="284"/>
            </w:pPr>
          </w:p>
          <w:p w14:paraId="59ADC136" w14:textId="77777777" w:rsidR="004A48C0" w:rsidRPr="00DD5870" w:rsidRDefault="004A48C0" w:rsidP="004A48C0">
            <w:pPr>
              <w:spacing w:after="0"/>
            </w:pPr>
          </w:p>
          <w:p w14:paraId="79DA13FF" w14:textId="77777777" w:rsidR="004A48C0" w:rsidRPr="00DD5870" w:rsidRDefault="004A48C0" w:rsidP="004A48C0">
            <w:pPr>
              <w:spacing w:after="0"/>
            </w:pPr>
          </w:p>
          <w:p w14:paraId="3E3E269B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E3A5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1AE3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70AC" w14:textId="77777777" w:rsidR="004A48C0" w:rsidRPr="00DD5870" w:rsidRDefault="00CE79AE" w:rsidP="004A48C0">
            <w:pPr>
              <w:spacing w:after="0"/>
            </w:pPr>
            <w:r>
              <w:t xml:space="preserve"> </w:t>
            </w:r>
          </w:p>
        </w:tc>
      </w:tr>
      <w:tr w:rsidR="004A48C0" w:rsidRPr="00DD5870" w14:paraId="0E56041D" w14:textId="77777777" w:rsidTr="00DE3D4E">
        <w:trPr>
          <w:gridAfter w:val="1"/>
          <w:wAfter w:w="15" w:type="dxa"/>
          <w:trHeight w:hRule="exact" w:val="1133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C0C0" w14:textId="77777777" w:rsidR="004A48C0" w:rsidRDefault="00537EBF" w:rsidP="004A48C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1429EB">
              <w:rPr>
                <w:b/>
              </w:rPr>
              <w:t xml:space="preserve">. </w:t>
            </w:r>
            <w:r w:rsidR="004A48C0">
              <w:rPr>
                <w:b/>
              </w:rPr>
              <w:t>Resources</w:t>
            </w:r>
          </w:p>
          <w:p w14:paraId="42307E9C" w14:textId="77777777" w:rsidR="004A48C0" w:rsidRPr="0017350D" w:rsidRDefault="004A48C0" w:rsidP="004A48C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000F" w14:textId="77777777" w:rsidR="004A48C0" w:rsidRDefault="004A48C0" w:rsidP="004A48C0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 xml:space="preserve">Copy of </w:t>
            </w:r>
            <w:r w:rsidR="0057789C">
              <w:t>Cryogen Safety</w:t>
            </w:r>
            <w:r>
              <w:t xml:space="preserve"> manual available in lab</w:t>
            </w:r>
            <w:r w:rsidR="0057789C">
              <w:t xml:space="preserve"> </w:t>
            </w:r>
          </w:p>
          <w:p w14:paraId="1EED340A" w14:textId="1B03DDAF" w:rsidR="004A48C0" w:rsidRDefault="00FE08A9" w:rsidP="004A48C0">
            <w:pPr>
              <w:pStyle w:val="ListParagraph"/>
              <w:numPr>
                <w:ilvl w:val="0"/>
                <w:numId w:val="7"/>
              </w:numPr>
              <w:spacing w:after="0"/>
            </w:pPr>
            <w:hyperlink r:id="rId7" w:history="1">
              <w:r w:rsidR="004A48C0" w:rsidRPr="00FE08A9">
                <w:rPr>
                  <w:rStyle w:val="Hyperlink"/>
                </w:rPr>
                <w:t>Risk and Safety Services webpage</w:t>
              </w:r>
            </w:hyperlink>
            <w:bookmarkStart w:id="0" w:name="_GoBack"/>
            <w:bookmarkEnd w:id="0"/>
            <w:r w:rsidR="004A48C0">
              <w:t xml:space="preserve"> </w:t>
            </w:r>
          </w:p>
          <w:p w14:paraId="0CF22F64" w14:textId="6FC052BC" w:rsidR="004A48C0" w:rsidRPr="00DD5870" w:rsidRDefault="00471DC4" w:rsidP="0057789C">
            <w:pPr>
              <w:pStyle w:val="ListParagraph"/>
              <w:numPr>
                <w:ilvl w:val="0"/>
                <w:numId w:val="7"/>
              </w:numPr>
              <w:spacing w:after="0"/>
            </w:pPr>
            <w:hyperlink r:id="rId8" w:history="1">
              <w:r w:rsidRPr="00471DC4">
                <w:rPr>
                  <w:rStyle w:val="Hyperlink"/>
                </w:rPr>
                <w:t>SDS Liquid Nitrogen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B4F1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270" w14:textId="77777777" w:rsidR="004A48C0" w:rsidRPr="00DD5870" w:rsidRDefault="004A48C0" w:rsidP="004A48C0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10D8" w14:textId="77777777" w:rsidR="004A48C0" w:rsidRPr="00DD5870" w:rsidRDefault="004A48C0" w:rsidP="004A48C0">
            <w:pPr>
              <w:spacing w:after="0"/>
            </w:pPr>
          </w:p>
        </w:tc>
      </w:tr>
      <w:tr w:rsidR="00777B4E" w:rsidRPr="00DD5870" w14:paraId="517AFF4F" w14:textId="77777777" w:rsidTr="005B37EB">
        <w:trPr>
          <w:gridAfter w:val="1"/>
          <w:wAfter w:w="15" w:type="dxa"/>
          <w:trHeight w:hRule="exact" w:val="56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979E" w14:textId="77777777" w:rsidR="00777B4E" w:rsidRPr="00777B4E" w:rsidRDefault="00537EBF" w:rsidP="00777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77B4E" w:rsidRPr="00777B4E">
              <w:rPr>
                <w:b/>
              </w:rPr>
              <w:t>. Other: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3C06" w14:textId="77777777" w:rsidR="00777B4E" w:rsidRPr="00DD5870" w:rsidRDefault="00777B4E" w:rsidP="00777B4E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1CA" w14:textId="77777777" w:rsidR="00777B4E" w:rsidRPr="00DD5870" w:rsidRDefault="00777B4E" w:rsidP="00777B4E">
            <w:pPr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C388" w14:textId="77777777" w:rsidR="00777B4E" w:rsidRPr="00DD5870" w:rsidRDefault="00777B4E" w:rsidP="00777B4E">
            <w:pPr>
              <w:spacing w:after="0"/>
              <w:jc w:val="center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0762" w14:textId="77777777" w:rsidR="00777B4E" w:rsidRPr="00DD5870" w:rsidRDefault="00777B4E" w:rsidP="00777B4E">
            <w:pPr>
              <w:spacing w:after="0"/>
              <w:jc w:val="center"/>
            </w:pPr>
          </w:p>
        </w:tc>
      </w:tr>
      <w:tr w:rsidR="00777B4E" w:rsidRPr="00DD5870" w14:paraId="3A997BED" w14:textId="77777777" w:rsidTr="005B37EB">
        <w:trPr>
          <w:gridAfter w:val="1"/>
          <w:wAfter w:w="15" w:type="dxa"/>
          <w:trHeight w:hRule="exact" w:val="565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6931" w14:textId="77777777" w:rsidR="00777B4E" w:rsidRDefault="00537EBF" w:rsidP="00777B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77B4E">
              <w:rPr>
                <w:b/>
              </w:rPr>
              <w:t>. Other: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616E" w14:textId="77777777" w:rsidR="00777B4E" w:rsidRDefault="00777B4E" w:rsidP="00777B4E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90B4" w14:textId="77777777" w:rsidR="00777B4E" w:rsidRPr="00DD5870" w:rsidRDefault="00777B4E" w:rsidP="00777B4E">
            <w:pPr>
              <w:spacing w:after="0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17C4" w14:textId="77777777" w:rsidR="00777B4E" w:rsidRPr="00DD5870" w:rsidRDefault="00777B4E" w:rsidP="00777B4E">
            <w:pPr>
              <w:spacing w:after="0"/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93E4" w14:textId="77777777" w:rsidR="00777B4E" w:rsidRPr="00DD5870" w:rsidRDefault="00777B4E" w:rsidP="00777B4E">
            <w:pPr>
              <w:spacing w:after="0"/>
            </w:pPr>
          </w:p>
        </w:tc>
      </w:tr>
      <w:tr w:rsidR="00537EBF" w:rsidRPr="00DD5870" w14:paraId="64EAE9F0" w14:textId="77777777" w:rsidTr="00EA073D">
        <w:trPr>
          <w:gridAfter w:val="1"/>
          <w:wAfter w:w="15" w:type="dxa"/>
          <w:trHeight w:hRule="exact" w:val="2271"/>
        </w:trPr>
        <w:tc>
          <w:tcPr>
            <w:tcW w:w="13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14BB" w14:textId="77777777" w:rsidR="00537EBF" w:rsidRPr="00537EBF" w:rsidRDefault="00537EBF" w:rsidP="00777B4E">
            <w:pPr>
              <w:spacing w:after="0"/>
              <w:rPr>
                <w:b/>
              </w:rPr>
            </w:pPr>
            <w:r w:rsidRPr="00537EBF">
              <w:rPr>
                <w:b/>
              </w:rPr>
              <w:t>Comments:</w:t>
            </w:r>
          </w:p>
          <w:p w14:paraId="392C3439" w14:textId="77777777" w:rsidR="00537EBF" w:rsidRDefault="00537EBF" w:rsidP="00777B4E">
            <w:pPr>
              <w:spacing w:after="0"/>
            </w:pPr>
          </w:p>
          <w:p w14:paraId="6FDC3C1B" w14:textId="77777777" w:rsidR="00EA073D" w:rsidRDefault="00EA073D" w:rsidP="00777B4E">
            <w:pPr>
              <w:spacing w:after="0"/>
            </w:pPr>
          </w:p>
          <w:p w14:paraId="6EFAC9FF" w14:textId="77777777" w:rsidR="00EA073D" w:rsidRDefault="00EA073D" w:rsidP="00777B4E">
            <w:pPr>
              <w:spacing w:after="0"/>
            </w:pPr>
          </w:p>
          <w:p w14:paraId="262434F3" w14:textId="77777777" w:rsidR="00EA073D" w:rsidRDefault="00EA073D" w:rsidP="00777B4E">
            <w:pPr>
              <w:spacing w:after="0"/>
            </w:pPr>
          </w:p>
          <w:p w14:paraId="420C1769" w14:textId="77777777" w:rsidR="00EA073D" w:rsidRPr="00DD5870" w:rsidRDefault="00EA073D" w:rsidP="00777B4E">
            <w:pPr>
              <w:spacing w:after="0"/>
            </w:pPr>
          </w:p>
        </w:tc>
      </w:tr>
    </w:tbl>
    <w:p w14:paraId="231D9161" w14:textId="77777777" w:rsidR="00537EBF" w:rsidRDefault="00537EBF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05EED03" w14:textId="2266781B" w:rsidR="00537EBF" w:rsidRPr="00D63C4F" w:rsidRDefault="00537EBF" w:rsidP="00537EBF">
      <w:pPr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63C4F">
        <w:rPr>
          <w:rFonts w:ascii="Arial" w:eastAsia="Times New Roman" w:hAnsi="Arial" w:cs="Arial"/>
          <w:b/>
          <w:i/>
          <w:sz w:val="20"/>
          <w:szCs w:val="20"/>
        </w:rPr>
        <w:lastRenderedPageBreak/>
        <w:t xml:space="preserve">All personnel handling liquid nitrogen and other cryogens must have </w:t>
      </w:r>
      <w:r w:rsidRPr="00D63C4F">
        <w:rPr>
          <w:rFonts w:ascii="Arial" w:eastAsia="Times New Roman" w:hAnsi="Arial" w:cs="Arial"/>
          <w:b/>
          <w:i/>
          <w:sz w:val="20"/>
          <w:szCs w:val="20"/>
          <w:u w:val="single"/>
        </w:rPr>
        <w:t>BOTH</w:t>
      </w:r>
      <w:r w:rsidRPr="00D63C4F">
        <w:rPr>
          <w:rFonts w:ascii="Arial" w:eastAsia="Times New Roman" w:hAnsi="Arial" w:cs="Arial"/>
          <w:b/>
          <w:i/>
          <w:sz w:val="20"/>
          <w:szCs w:val="20"/>
        </w:rPr>
        <w:t xml:space="preserve"> the online generic and </w:t>
      </w:r>
      <w:r w:rsidR="00D63C4F" w:rsidRPr="00D63C4F">
        <w:rPr>
          <w:rFonts w:ascii="Arial" w:eastAsia="Times New Roman" w:hAnsi="Arial" w:cs="Arial"/>
          <w:b/>
          <w:i/>
          <w:sz w:val="20"/>
          <w:szCs w:val="20"/>
        </w:rPr>
        <w:t>practical</w:t>
      </w:r>
      <w:r w:rsidR="00B718D4">
        <w:rPr>
          <w:rFonts w:ascii="Arial" w:eastAsia="Times New Roman" w:hAnsi="Arial" w:cs="Arial"/>
          <w:b/>
          <w:i/>
          <w:sz w:val="20"/>
          <w:szCs w:val="20"/>
        </w:rPr>
        <w:t xml:space="preserve"> training. </w:t>
      </w:r>
      <w:r w:rsidR="00B718D4" w:rsidRPr="00B718D4">
        <w:rPr>
          <w:rFonts w:ascii="Arial" w:eastAsia="Times New Roman" w:hAnsi="Arial" w:cs="Arial"/>
          <w:b/>
          <w:i/>
          <w:sz w:val="20"/>
          <w:szCs w:val="20"/>
        </w:rPr>
        <w:t xml:space="preserve">It is the responsibility of </w:t>
      </w:r>
      <w:r w:rsidR="00B718D4">
        <w:rPr>
          <w:rFonts w:ascii="Arial" w:eastAsia="Times New Roman" w:hAnsi="Arial" w:cs="Arial"/>
          <w:b/>
          <w:i/>
          <w:sz w:val="20"/>
          <w:szCs w:val="20"/>
        </w:rPr>
        <w:t>PI or Supervisor</w:t>
      </w:r>
      <w:r w:rsidR="00B718D4" w:rsidRPr="00B718D4">
        <w:rPr>
          <w:rFonts w:ascii="Arial" w:eastAsia="Times New Roman" w:hAnsi="Arial" w:cs="Arial"/>
          <w:b/>
          <w:i/>
          <w:sz w:val="20"/>
          <w:szCs w:val="20"/>
        </w:rPr>
        <w:t xml:space="preserve"> to ensure that all staff and students have completed </w:t>
      </w:r>
      <w:r w:rsidR="00B718D4">
        <w:rPr>
          <w:rFonts w:ascii="Arial" w:eastAsia="Times New Roman" w:hAnsi="Arial" w:cs="Arial"/>
          <w:b/>
          <w:i/>
          <w:sz w:val="20"/>
          <w:szCs w:val="20"/>
        </w:rPr>
        <w:t xml:space="preserve">cryogen training </w:t>
      </w:r>
      <w:r w:rsidR="00EA073D">
        <w:rPr>
          <w:rFonts w:ascii="Arial" w:eastAsia="Times New Roman" w:hAnsi="Arial" w:cs="Arial"/>
          <w:b/>
          <w:i/>
          <w:sz w:val="20"/>
          <w:szCs w:val="20"/>
        </w:rPr>
        <w:t>BEFORE</w:t>
      </w:r>
      <w:r w:rsidR="00B718D4">
        <w:rPr>
          <w:rFonts w:ascii="Arial" w:eastAsia="Times New Roman" w:hAnsi="Arial" w:cs="Arial"/>
          <w:b/>
          <w:i/>
          <w:sz w:val="20"/>
          <w:szCs w:val="20"/>
        </w:rPr>
        <w:t xml:space="preserve"> working with cryogens</w:t>
      </w:r>
      <w:r w:rsidR="00B718D4" w:rsidRPr="00B718D4">
        <w:rPr>
          <w:rFonts w:ascii="Arial" w:eastAsia="Times New Roman" w:hAnsi="Arial" w:cs="Arial"/>
          <w:b/>
          <w:i/>
          <w:sz w:val="20"/>
          <w:szCs w:val="20"/>
        </w:rPr>
        <w:t>. All training needs to be documented and documentation retained</w:t>
      </w:r>
      <w:r w:rsidR="00B718D4">
        <w:rPr>
          <w:rFonts w:ascii="Arial" w:eastAsia="Times New Roman" w:hAnsi="Arial" w:cs="Arial"/>
          <w:b/>
          <w:i/>
          <w:sz w:val="20"/>
          <w:szCs w:val="20"/>
        </w:rPr>
        <w:t xml:space="preserve"> by the PI or Supervisor.</w:t>
      </w:r>
    </w:p>
    <w:p w14:paraId="14B75D77" w14:textId="77777777" w:rsidR="0057789C" w:rsidRPr="00E32054" w:rsidRDefault="00537EBF" w:rsidP="00537EBF">
      <w:pPr>
        <w:spacing w:after="0"/>
        <w:rPr>
          <w:rFonts w:cs="Arial"/>
          <w:b/>
        </w:rPr>
      </w:pPr>
      <w:r>
        <w:rPr>
          <w:rFonts w:cs="Arial"/>
          <w:b/>
        </w:rPr>
        <w:t>Acknowledgment of training</w:t>
      </w:r>
      <w:r w:rsidR="0057789C" w:rsidRPr="00E32054">
        <w:rPr>
          <w:rFonts w:cs="Arial"/>
          <w:b/>
        </w:rPr>
        <w:t>:</w:t>
      </w:r>
    </w:p>
    <w:p w14:paraId="59895BBF" w14:textId="128D62A4" w:rsidR="0057789C" w:rsidRPr="00D63C4F" w:rsidRDefault="0057789C" w:rsidP="0057789C">
      <w:pPr>
        <w:rPr>
          <w:rFonts w:cs="Arial"/>
        </w:rPr>
      </w:pPr>
      <w:r w:rsidRPr="00D63C4F">
        <w:rPr>
          <w:rFonts w:cs="Arial"/>
        </w:rPr>
        <w:t xml:space="preserve">I have </w:t>
      </w:r>
      <w:r w:rsidR="00D63C4F" w:rsidRPr="00D63C4F">
        <w:rPr>
          <w:rFonts w:cs="Arial"/>
        </w:rPr>
        <w:t>read</w:t>
      </w:r>
      <w:r w:rsidRPr="00D63C4F">
        <w:rPr>
          <w:rFonts w:cs="Arial"/>
        </w:rPr>
        <w:t xml:space="preserve"> and understand all of the safety requirements and procedures for working safely </w:t>
      </w:r>
      <w:r w:rsidR="00537EBF" w:rsidRPr="00D63C4F">
        <w:rPr>
          <w:rFonts w:cs="Arial"/>
        </w:rPr>
        <w:t>with liquid nitrogen and other cryogens</w:t>
      </w:r>
      <w:r w:rsidRPr="00D63C4F">
        <w:rPr>
          <w:rFonts w:cs="Arial"/>
        </w:rPr>
        <w:t xml:space="preserve">.  I recognize that it is my responsibility to strictly follow </w:t>
      </w:r>
      <w:r w:rsidR="00EA073D">
        <w:rPr>
          <w:rFonts w:cs="Arial"/>
        </w:rPr>
        <w:t>cryogen</w:t>
      </w:r>
      <w:r w:rsidR="00B718D4">
        <w:rPr>
          <w:rFonts w:cs="Arial"/>
        </w:rPr>
        <w:t xml:space="preserve"> safe work requirements and procedures.</w:t>
      </w:r>
    </w:p>
    <w:p w14:paraId="05918D1A" w14:textId="77777777" w:rsidR="0057789C" w:rsidRPr="0011082F" w:rsidRDefault="0057789C" w:rsidP="0057789C">
      <w:pPr>
        <w:rPr>
          <w:rFonts w:cs="Arial"/>
        </w:rPr>
      </w:pPr>
      <w:r w:rsidRPr="0011082F">
        <w:rPr>
          <w:rFonts w:cs="Arial"/>
        </w:rPr>
        <w:t xml:space="preserve">I understand that I am required to wear </w:t>
      </w:r>
      <w:r w:rsidR="00E32054">
        <w:rPr>
          <w:rFonts w:cs="Arial"/>
        </w:rPr>
        <w:t xml:space="preserve">all </w:t>
      </w:r>
      <w:r w:rsidRPr="0011082F">
        <w:rPr>
          <w:rFonts w:cs="Arial"/>
        </w:rPr>
        <w:t>personal protective equipment</w:t>
      </w:r>
      <w:r w:rsidR="00E32054">
        <w:rPr>
          <w:rFonts w:cs="Arial"/>
        </w:rPr>
        <w:t xml:space="preserve"> </w:t>
      </w:r>
      <w:r w:rsidRPr="0011082F">
        <w:rPr>
          <w:rFonts w:cs="Arial"/>
        </w:rPr>
        <w:t xml:space="preserve">at all times when </w:t>
      </w:r>
      <w:r w:rsidR="004A23FE">
        <w:rPr>
          <w:rFonts w:cs="Arial"/>
        </w:rPr>
        <w:t>handling liquid nitrogen or other cryogens</w:t>
      </w:r>
      <w:r w:rsidRPr="0011082F">
        <w:rPr>
          <w:rFonts w:cs="Arial"/>
        </w:rPr>
        <w:t>. </w:t>
      </w:r>
      <w:r w:rsidR="00E32054" w:rsidRPr="0011082F">
        <w:rPr>
          <w:rFonts w:cs="Arial"/>
        </w:rPr>
        <w:t xml:space="preserve"> </w:t>
      </w:r>
    </w:p>
    <w:p w14:paraId="3BDEC256" w14:textId="77777777" w:rsidR="0057789C" w:rsidRPr="0011082F" w:rsidRDefault="0057789C" w:rsidP="0057789C">
      <w:pPr>
        <w:rPr>
          <w:rFonts w:cs="Arial"/>
          <w:b/>
        </w:rPr>
      </w:pPr>
      <w:r w:rsidRPr="0011082F">
        <w:rPr>
          <w:rFonts w:cs="Arial"/>
          <w:b/>
        </w:rPr>
        <w:t xml:space="preserve">If I am unsure of the potential hazards related to </w:t>
      </w:r>
      <w:r w:rsidR="00E32054">
        <w:rPr>
          <w:rFonts w:cs="Arial"/>
          <w:b/>
        </w:rPr>
        <w:t xml:space="preserve">any </w:t>
      </w:r>
      <w:r w:rsidRPr="0011082F">
        <w:rPr>
          <w:rFonts w:cs="Arial"/>
          <w:b/>
        </w:rPr>
        <w:t>lab procedures, I will discuss this with my</w:t>
      </w:r>
      <w:r>
        <w:rPr>
          <w:rFonts w:cs="Arial"/>
          <w:b/>
        </w:rPr>
        <w:t xml:space="preserve"> PI or</w:t>
      </w:r>
      <w:r w:rsidRPr="0011082F">
        <w:rPr>
          <w:rFonts w:cs="Arial"/>
          <w:b/>
        </w:rPr>
        <w:t xml:space="preserve"> </w:t>
      </w:r>
      <w:r>
        <w:rPr>
          <w:rFonts w:cs="Arial"/>
          <w:b/>
        </w:rPr>
        <w:t>Supervisor</w:t>
      </w:r>
      <w:r w:rsidRPr="0011082F">
        <w:rPr>
          <w:rFonts w:cs="Arial"/>
          <w:b/>
        </w:rPr>
        <w:t xml:space="preserve"> prior to undertaking the procedure in question.</w:t>
      </w:r>
    </w:p>
    <w:p w14:paraId="7AA091E9" w14:textId="77777777" w:rsidR="00537EBF" w:rsidRPr="00EE5692" w:rsidRDefault="00537EBF" w:rsidP="00537EBF">
      <w:pPr>
        <w:rPr>
          <w:rFonts w:ascii="Arial" w:eastAsia="Times New Roman" w:hAnsi="Arial" w:cs="Arial"/>
          <w:b/>
          <w:bCs/>
          <w:sz w:val="20"/>
          <w:szCs w:val="24"/>
        </w:rPr>
      </w:pPr>
      <w:r w:rsidRPr="00EE5692">
        <w:rPr>
          <w:rFonts w:ascii="Arial" w:eastAsia="Times New Roman" w:hAnsi="Arial" w:cs="Arial"/>
          <w:b/>
          <w:bCs/>
          <w:sz w:val="20"/>
          <w:szCs w:val="24"/>
        </w:rPr>
        <w:t>LABORATORY PERSONNEL:</w:t>
      </w:r>
    </w:p>
    <w:tbl>
      <w:tblPr>
        <w:tblW w:w="133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1729"/>
        <w:gridCol w:w="1710"/>
        <w:gridCol w:w="1620"/>
        <w:gridCol w:w="3150"/>
        <w:gridCol w:w="2245"/>
      </w:tblGrid>
      <w:tr w:rsidR="00120081" w:rsidRPr="00457049" w14:paraId="07E2A6CB" w14:textId="77777777" w:rsidTr="00120081">
        <w:tc>
          <w:tcPr>
            <w:tcW w:w="2928" w:type="dxa"/>
            <w:vAlign w:val="center"/>
          </w:tcPr>
          <w:p w14:paraId="7D0A8B1B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Name</w:t>
            </w:r>
          </w:p>
          <w:p w14:paraId="18878791" w14:textId="77777777" w:rsidR="00120081" w:rsidRPr="00457049" w:rsidRDefault="00120081" w:rsidP="00024BCD">
            <w:pPr>
              <w:tabs>
                <w:tab w:val="left" w:pos="897"/>
                <w:tab w:val="center" w:pos="1452"/>
              </w:tabs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>(print name)</w:t>
            </w:r>
          </w:p>
        </w:tc>
        <w:tc>
          <w:tcPr>
            <w:tcW w:w="1729" w:type="dxa"/>
          </w:tcPr>
          <w:p w14:paraId="226889CA" w14:textId="3F0624E0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Online Cryogen</w:t>
            </w:r>
            <w:r w:rsidRPr="0045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1F7AC222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Safety </w:t>
            </w:r>
          </w:p>
          <w:p w14:paraId="43764B39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Training </w:t>
            </w:r>
          </w:p>
          <w:p w14:paraId="2C309E61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710" w:type="dxa"/>
          </w:tcPr>
          <w:p w14:paraId="6038AC74" w14:textId="596C4264" w:rsidR="00120081" w:rsidRPr="00457049" w:rsidRDefault="00120081" w:rsidP="0002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Practical</w:t>
            </w:r>
            <w:r w:rsidRPr="0045704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Training</w:t>
            </w:r>
          </w:p>
          <w:p w14:paraId="793CC756" w14:textId="77777777" w:rsidR="00120081" w:rsidRPr="00120081" w:rsidRDefault="00120081" w:rsidP="00024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00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</w:tcPr>
          <w:p w14:paraId="5E31AC83" w14:textId="1764882A" w:rsidR="00120081" w:rsidRPr="00120081" w:rsidRDefault="00120081" w:rsidP="00120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2008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Lab-specific Training Date </w:t>
            </w:r>
          </w:p>
        </w:tc>
        <w:tc>
          <w:tcPr>
            <w:tcW w:w="3150" w:type="dxa"/>
          </w:tcPr>
          <w:p w14:paraId="2BB82F58" w14:textId="74AAF97A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  <w:p w14:paraId="53FD1B9C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Signature</w:t>
            </w:r>
          </w:p>
        </w:tc>
        <w:tc>
          <w:tcPr>
            <w:tcW w:w="2245" w:type="dxa"/>
          </w:tcPr>
          <w:p w14:paraId="301904F1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>Principal Investigator/</w:t>
            </w:r>
          </w:p>
          <w:p w14:paraId="4ADF6026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>Supervisor</w:t>
            </w:r>
            <w:r>
              <w:rPr>
                <w:rFonts w:ascii="Arial" w:eastAsia="Times New Roman" w:hAnsi="Arial" w:cs="Arial"/>
                <w:b/>
                <w:sz w:val="20"/>
                <w:szCs w:val="24"/>
              </w:rPr>
              <w:t>/Trainer</w:t>
            </w:r>
          </w:p>
          <w:p w14:paraId="76788065" w14:textId="77777777" w:rsidR="00120081" w:rsidRPr="00457049" w:rsidRDefault="00120081" w:rsidP="00024BCD">
            <w:pPr>
              <w:spacing w:after="0" w:line="240" w:lineRule="auto"/>
              <w:ind w:left="-1440" w:right="-1440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457049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Initial </w:t>
            </w:r>
          </w:p>
        </w:tc>
      </w:tr>
      <w:tr w:rsidR="00120081" w:rsidRPr="00EE5692" w14:paraId="7AE54B8B" w14:textId="77777777" w:rsidTr="00120081">
        <w:trPr>
          <w:trHeight w:val="278"/>
        </w:trPr>
        <w:tc>
          <w:tcPr>
            <w:tcW w:w="2928" w:type="dxa"/>
          </w:tcPr>
          <w:p w14:paraId="1D25763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1.</w:t>
            </w:r>
          </w:p>
        </w:tc>
        <w:tc>
          <w:tcPr>
            <w:tcW w:w="1729" w:type="dxa"/>
          </w:tcPr>
          <w:p w14:paraId="4134E5DC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25630682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05863E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62FD7E0B" w14:textId="32B40CB6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1D95D83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5C4A3D07" w14:textId="77777777" w:rsidTr="00120081">
        <w:trPr>
          <w:trHeight w:val="377"/>
        </w:trPr>
        <w:tc>
          <w:tcPr>
            <w:tcW w:w="2928" w:type="dxa"/>
          </w:tcPr>
          <w:p w14:paraId="49901559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2.</w:t>
            </w:r>
          </w:p>
        </w:tc>
        <w:tc>
          <w:tcPr>
            <w:tcW w:w="1729" w:type="dxa"/>
          </w:tcPr>
          <w:p w14:paraId="378FC8EE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221C24E2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2D51FA56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2CBFC473" w14:textId="19FD8131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53E03B2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783C9B34" w14:textId="77777777" w:rsidTr="00120081">
        <w:trPr>
          <w:trHeight w:val="395"/>
        </w:trPr>
        <w:tc>
          <w:tcPr>
            <w:tcW w:w="2928" w:type="dxa"/>
          </w:tcPr>
          <w:p w14:paraId="27142B0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3.</w:t>
            </w:r>
          </w:p>
        </w:tc>
        <w:tc>
          <w:tcPr>
            <w:tcW w:w="1729" w:type="dxa"/>
          </w:tcPr>
          <w:p w14:paraId="4BC3A48D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2B8C9C7A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3E30745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4C5BB356" w14:textId="3CFD7E4C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74FBBADD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4A18C2DD" w14:textId="77777777" w:rsidTr="00120081">
        <w:trPr>
          <w:trHeight w:val="413"/>
        </w:trPr>
        <w:tc>
          <w:tcPr>
            <w:tcW w:w="2928" w:type="dxa"/>
          </w:tcPr>
          <w:p w14:paraId="481B21E3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4.</w:t>
            </w:r>
          </w:p>
        </w:tc>
        <w:tc>
          <w:tcPr>
            <w:tcW w:w="1729" w:type="dxa"/>
          </w:tcPr>
          <w:p w14:paraId="53EFCF04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31E5A63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2672419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52267D0C" w14:textId="179ABDDB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99812DF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529A42D2" w14:textId="77777777" w:rsidTr="00120081">
        <w:trPr>
          <w:trHeight w:val="413"/>
        </w:trPr>
        <w:tc>
          <w:tcPr>
            <w:tcW w:w="2928" w:type="dxa"/>
          </w:tcPr>
          <w:p w14:paraId="32F8678F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5.</w:t>
            </w:r>
          </w:p>
        </w:tc>
        <w:tc>
          <w:tcPr>
            <w:tcW w:w="1729" w:type="dxa"/>
          </w:tcPr>
          <w:p w14:paraId="7EA9B98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503F756A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4F84C6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2D8849A3" w14:textId="084B1F31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07DBBCB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6B97C38F" w14:textId="77777777" w:rsidTr="00120081">
        <w:trPr>
          <w:trHeight w:val="431"/>
        </w:trPr>
        <w:tc>
          <w:tcPr>
            <w:tcW w:w="2928" w:type="dxa"/>
          </w:tcPr>
          <w:p w14:paraId="03025799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  <w:r w:rsidRPr="00EE5692">
              <w:rPr>
                <w:rFonts w:ascii="Arial" w:eastAsia="Times New Roman" w:hAnsi="Arial" w:cs="Arial"/>
                <w:sz w:val="20"/>
                <w:szCs w:val="24"/>
              </w:rPr>
              <w:t>6.</w:t>
            </w:r>
          </w:p>
        </w:tc>
        <w:tc>
          <w:tcPr>
            <w:tcW w:w="1729" w:type="dxa"/>
          </w:tcPr>
          <w:p w14:paraId="0BE72BE0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3E8AF90F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53AD165A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74818642" w14:textId="0497EEB4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28089062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3B9E95EB" w14:textId="77777777" w:rsidTr="00120081">
        <w:trPr>
          <w:trHeight w:val="431"/>
        </w:trPr>
        <w:tc>
          <w:tcPr>
            <w:tcW w:w="2928" w:type="dxa"/>
          </w:tcPr>
          <w:p w14:paraId="38363B7D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29" w:type="dxa"/>
          </w:tcPr>
          <w:p w14:paraId="1394EBAD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5322075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4535BF70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5B8076FC" w14:textId="323F65EB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A618E5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6400BF38" w14:textId="77777777" w:rsidTr="00120081">
        <w:trPr>
          <w:trHeight w:val="431"/>
        </w:trPr>
        <w:tc>
          <w:tcPr>
            <w:tcW w:w="2928" w:type="dxa"/>
          </w:tcPr>
          <w:p w14:paraId="4DEA2AF1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29" w:type="dxa"/>
          </w:tcPr>
          <w:p w14:paraId="2B7E3FD6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2563B7E1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61889951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7D9202FC" w14:textId="39FE0813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65896BFD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120081" w:rsidRPr="00EE5692" w14:paraId="34AC27B1" w14:textId="77777777" w:rsidTr="00120081">
        <w:trPr>
          <w:trHeight w:val="431"/>
        </w:trPr>
        <w:tc>
          <w:tcPr>
            <w:tcW w:w="2928" w:type="dxa"/>
          </w:tcPr>
          <w:p w14:paraId="0BB4C048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29" w:type="dxa"/>
          </w:tcPr>
          <w:p w14:paraId="30414414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710" w:type="dxa"/>
          </w:tcPr>
          <w:p w14:paraId="52DD7667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620" w:type="dxa"/>
          </w:tcPr>
          <w:p w14:paraId="3EDC7622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50" w:type="dxa"/>
          </w:tcPr>
          <w:p w14:paraId="15141DAB" w14:textId="506E9F2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45" w:type="dxa"/>
          </w:tcPr>
          <w:p w14:paraId="3FC2F134" w14:textId="77777777" w:rsidR="00120081" w:rsidRPr="00EE5692" w:rsidRDefault="00120081" w:rsidP="00024BCD">
            <w:pPr>
              <w:spacing w:before="196" w:after="0" w:line="240" w:lineRule="auto"/>
              <w:ind w:left="-1440" w:right="-1440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4B7B75EF" w14:textId="77777777" w:rsidR="00537EBF" w:rsidRPr="008F4520" w:rsidRDefault="00230A0D" w:rsidP="00537EBF">
      <w:pPr>
        <w:spacing w:after="0"/>
        <w:jc w:val="center"/>
        <w:rPr>
          <w:b/>
          <w:sz w:val="28"/>
        </w:rPr>
      </w:pPr>
      <w:r w:rsidRPr="00EA073D">
        <w:rPr>
          <w:b/>
          <w:sz w:val="28"/>
        </w:rPr>
        <w:t>R</w:t>
      </w:r>
      <w:r w:rsidR="00537EBF" w:rsidRPr="00EA073D">
        <w:rPr>
          <w:b/>
          <w:sz w:val="28"/>
        </w:rPr>
        <w:t>etain a copy of completed form</w:t>
      </w:r>
      <w:r w:rsidRPr="00EA073D">
        <w:rPr>
          <w:b/>
          <w:sz w:val="28"/>
        </w:rPr>
        <w:t xml:space="preserve"> to verify training</w:t>
      </w:r>
    </w:p>
    <w:sectPr w:rsidR="00537EBF" w:rsidRPr="008F4520" w:rsidSect="00302CEA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48E8" w14:textId="77777777" w:rsidR="0057789C" w:rsidRDefault="0057789C" w:rsidP="00302CEA">
      <w:pPr>
        <w:spacing w:after="0" w:line="240" w:lineRule="auto"/>
      </w:pPr>
      <w:r>
        <w:separator/>
      </w:r>
    </w:p>
  </w:endnote>
  <w:endnote w:type="continuationSeparator" w:id="0">
    <w:p w14:paraId="5347F4EA" w14:textId="77777777" w:rsidR="0057789C" w:rsidRDefault="0057789C" w:rsidP="0030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49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964A0" w14:textId="64C94D02" w:rsidR="0057789C" w:rsidRDefault="00577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8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B63EAB" w14:textId="77777777" w:rsidR="0057789C" w:rsidRDefault="00577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674A5" w14:textId="77777777" w:rsidR="0057789C" w:rsidRDefault="0057789C" w:rsidP="00302CEA">
      <w:pPr>
        <w:spacing w:after="0" w:line="240" w:lineRule="auto"/>
      </w:pPr>
      <w:r>
        <w:separator/>
      </w:r>
    </w:p>
  </w:footnote>
  <w:footnote w:type="continuationSeparator" w:id="0">
    <w:p w14:paraId="1613E405" w14:textId="77777777" w:rsidR="0057789C" w:rsidRDefault="0057789C" w:rsidP="00302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16FB" w14:textId="77777777" w:rsidR="0057789C" w:rsidRPr="002D6248" w:rsidRDefault="0057789C" w:rsidP="002D6248">
    <w:pPr>
      <w:pStyle w:val="Header"/>
      <w:jc w:val="center"/>
      <w:rPr>
        <w:b/>
        <w:sz w:val="28"/>
      </w:rPr>
    </w:pPr>
    <w:r w:rsidRPr="002D6248">
      <w:rPr>
        <w:b/>
        <w:sz w:val="28"/>
      </w:rPr>
      <w:t>University of Lethbridge</w:t>
    </w:r>
  </w:p>
  <w:p w14:paraId="127D691D" w14:textId="563ABDC3" w:rsidR="0057789C" w:rsidRPr="002D6248" w:rsidRDefault="00471DC4" w:rsidP="002D6248">
    <w:pPr>
      <w:pStyle w:val="Header"/>
      <w:jc w:val="center"/>
      <w:rPr>
        <w:b/>
        <w:sz w:val="28"/>
      </w:rPr>
    </w:pPr>
    <w:r>
      <w:rPr>
        <w:b/>
        <w:sz w:val="28"/>
      </w:rPr>
      <w:t>Cryogen</w:t>
    </w:r>
    <w:r w:rsidR="00E32054">
      <w:rPr>
        <w:b/>
        <w:sz w:val="28"/>
      </w:rPr>
      <w:t xml:space="preserve"> Safety Training and Competency Record</w:t>
    </w:r>
  </w:p>
  <w:p w14:paraId="70362D69" w14:textId="77777777" w:rsidR="0057789C" w:rsidRDefault="00577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6C0"/>
    <w:multiLevelType w:val="hybridMultilevel"/>
    <w:tmpl w:val="F1D4DB4A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85726"/>
    <w:multiLevelType w:val="hybridMultilevel"/>
    <w:tmpl w:val="3DC4D84A"/>
    <w:lvl w:ilvl="0" w:tplc="08A4C57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C3F"/>
    <w:multiLevelType w:val="hybridMultilevel"/>
    <w:tmpl w:val="17240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30D1"/>
    <w:multiLevelType w:val="hybridMultilevel"/>
    <w:tmpl w:val="F29CF2BA"/>
    <w:lvl w:ilvl="0" w:tplc="021EBC1A">
      <w:start w:val="1"/>
      <w:numFmt w:val="bullet"/>
      <w:lvlText w:val=""/>
      <w:lvlJc w:val="left"/>
      <w:pPr>
        <w:ind w:left="8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4" w15:restartNumberingAfterBreak="0">
    <w:nsid w:val="0F8F1C73"/>
    <w:multiLevelType w:val="hybridMultilevel"/>
    <w:tmpl w:val="3864E0FE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568E0"/>
    <w:multiLevelType w:val="hybridMultilevel"/>
    <w:tmpl w:val="6EB0AE14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4A2A"/>
    <w:multiLevelType w:val="hybridMultilevel"/>
    <w:tmpl w:val="008C53F4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7D5"/>
    <w:multiLevelType w:val="hybridMultilevel"/>
    <w:tmpl w:val="5F1E9058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37BFA"/>
    <w:multiLevelType w:val="hybridMultilevel"/>
    <w:tmpl w:val="31447680"/>
    <w:lvl w:ilvl="0" w:tplc="021EBC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533EA"/>
    <w:multiLevelType w:val="hybridMultilevel"/>
    <w:tmpl w:val="CF6CEC72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30FF"/>
    <w:multiLevelType w:val="hybridMultilevel"/>
    <w:tmpl w:val="D47C3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7EE8"/>
    <w:multiLevelType w:val="hybridMultilevel"/>
    <w:tmpl w:val="C8946E44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460FA"/>
    <w:multiLevelType w:val="hybridMultilevel"/>
    <w:tmpl w:val="1CFC58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4459"/>
    <w:multiLevelType w:val="hybridMultilevel"/>
    <w:tmpl w:val="F350FC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59A8"/>
    <w:multiLevelType w:val="hybridMultilevel"/>
    <w:tmpl w:val="86C234B4"/>
    <w:lvl w:ilvl="0" w:tplc="60C4C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21D29"/>
    <w:multiLevelType w:val="hybridMultilevel"/>
    <w:tmpl w:val="E8247340"/>
    <w:lvl w:ilvl="0" w:tplc="08A4C57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B0F1D"/>
    <w:multiLevelType w:val="hybridMultilevel"/>
    <w:tmpl w:val="7BBC68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36378"/>
    <w:multiLevelType w:val="hybridMultilevel"/>
    <w:tmpl w:val="CF466C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84B5E"/>
    <w:multiLevelType w:val="hybridMultilevel"/>
    <w:tmpl w:val="4ECC7D66"/>
    <w:lvl w:ilvl="0" w:tplc="08A4C57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18"/>
  </w:num>
  <w:num w:numId="13">
    <w:abstractNumId w:val="15"/>
  </w:num>
  <w:num w:numId="14">
    <w:abstractNumId w:val="13"/>
  </w:num>
  <w:num w:numId="15">
    <w:abstractNumId w:val="17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EA"/>
    <w:rsid w:val="00022C3B"/>
    <w:rsid w:val="00032EBB"/>
    <w:rsid w:val="00041CAA"/>
    <w:rsid w:val="00041F36"/>
    <w:rsid w:val="000737ED"/>
    <w:rsid w:val="00086627"/>
    <w:rsid w:val="000954C3"/>
    <w:rsid w:val="00120081"/>
    <w:rsid w:val="00137EEB"/>
    <w:rsid w:val="001429EB"/>
    <w:rsid w:val="00153A50"/>
    <w:rsid w:val="00167B59"/>
    <w:rsid w:val="0017350D"/>
    <w:rsid w:val="001E5056"/>
    <w:rsid w:val="001F0E68"/>
    <w:rsid w:val="00230A0D"/>
    <w:rsid w:val="002751A7"/>
    <w:rsid w:val="002D3D80"/>
    <w:rsid w:val="002D6248"/>
    <w:rsid w:val="00302CEA"/>
    <w:rsid w:val="00340B20"/>
    <w:rsid w:val="00342999"/>
    <w:rsid w:val="00363EFC"/>
    <w:rsid w:val="003C40D6"/>
    <w:rsid w:val="00403BE5"/>
    <w:rsid w:val="00434C42"/>
    <w:rsid w:val="00457049"/>
    <w:rsid w:val="00465EDA"/>
    <w:rsid w:val="00471DC4"/>
    <w:rsid w:val="004A23FE"/>
    <w:rsid w:val="004A48C0"/>
    <w:rsid w:val="00500084"/>
    <w:rsid w:val="00516DE0"/>
    <w:rsid w:val="005306F2"/>
    <w:rsid w:val="00537EBF"/>
    <w:rsid w:val="00540ACA"/>
    <w:rsid w:val="0056205A"/>
    <w:rsid w:val="00571440"/>
    <w:rsid w:val="0057789C"/>
    <w:rsid w:val="0059591B"/>
    <w:rsid w:val="005B37EB"/>
    <w:rsid w:val="005E1F4C"/>
    <w:rsid w:val="0060398F"/>
    <w:rsid w:val="0063781B"/>
    <w:rsid w:val="00663281"/>
    <w:rsid w:val="00663FF8"/>
    <w:rsid w:val="00683C04"/>
    <w:rsid w:val="006876C3"/>
    <w:rsid w:val="0069594E"/>
    <w:rsid w:val="00777B4E"/>
    <w:rsid w:val="007B2CE3"/>
    <w:rsid w:val="007B6300"/>
    <w:rsid w:val="007D0736"/>
    <w:rsid w:val="007F2AC4"/>
    <w:rsid w:val="0080117A"/>
    <w:rsid w:val="00825A58"/>
    <w:rsid w:val="008A0122"/>
    <w:rsid w:val="008E4A2C"/>
    <w:rsid w:val="008F4520"/>
    <w:rsid w:val="00942500"/>
    <w:rsid w:val="00951D6C"/>
    <w:rsid w:val="00995246"/>
    <w:rsid w:val="009E0366"/>
    <w:rsid w:val="009E4099"/>
    <w:rsid w:val="00A46891"/>
    <w:rsid w:val="00A71151"/>
    <w:rsid w:val="00A752A2"/>
    <w:rsid w:val="00A85453"/>
    <w:rsid w:val="00A87F86"/>
    <w:rsid w:val="00A96DCC"/>
    <w:rsid w:val="00AE0708"/>
    <w:rsid w:val="00AE2C85"/>
    <w:rsid w:val="00B57153"/>
    <w:rsid w:val="00B718D4"/>
    <w:rsid w:val="00B860D4"/>
    <w:rsid w:val="00BE2A0F"/>
    <w:rsid w:val="00BF4AE9"/>
    <w:rsid w:val="00C149D1"/>
    <w:rsid w:val="00C76A0C"/>
    <w:rsid w:val="00CC56AB"/>
    <w:rsid w:val="00CE79AE"/>
    <w:rsid w:val="00CF7810"/>
    <w:rsid w:val="00D061F5"/>
    <w:rsid w:val="00D12949"/>
    <w:rsid w:val="00D315FB"/>
    <w:rsid w:val="00D53433"/>
    <w:rsid w:val="00D63C4F"/>
    <w:rsid w:val="00DD5870"/>
    <w:rsid w:val="00DD65EE"/>
    <w:rsid w:val="00DE3D4E"/>
    <w:rsid w:val="00E32054"/>
    <w:rsid w:val="00E5721A"/>
    <w:rsid w:val="00E70890"/>
    <w:rsid w:val="00EA073D"/>
    <w:rsid w:val="00EA636C"/>
    <w:rsid w:val="00F135AF"/>
    <w:rsid w:val="00F143AB"/>
    <w:rsid w:val="00F869A1"/>
    <w:rsid w:val="00F97136"/>
    <w:rsid w:val="00FC0951"/>
    <w:rsid w:val="00FE08A9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E3928"/>
  <w15:docId w15:val="{112A1BC5-4E92-46E5-A66B-FECFA6C0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EA"/>
  </w:style>
  <w:style w:type="paragraph" w:styleId="Footer">
    <w:name w:val="footer"/>
    <w:basedOn w:val="Normal"/>
    <w:link w:val="FooterChar"/>
    <w:uiPriority w:val="99"/>
    <w:unhideWhenUsed/>
    <w:rsid w:val="00302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EA"/>
  </w:style>
  <w:style w:type="table" w:styleId="TableGrid">
    <w:name w:val="Table Grid"/>
    <w:basedOn w:val="TableNormal"/>
    <w:uiPriority w:val="39"/>
    <w:rsid w:val="00DD5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air.com/-/media/documents/sds/nitrogen/liquid-nitrogen-medipure-gas-n2-safety-data-sheet-sds-p4630.pdf?la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leth.ca/risk-and-safety-services/content/safety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Cattoi-Demkiw, Carolin</dc:creator>
  <cp:lastModifiedBy>Selinger, Lorna</cp:lastModifiedBy>
  <cp:revision>3</cp:revision>
  <cp:lastPrinted>2015-06-15T14:45:00Z</cp:lastPrinted>
  <dcterms:created xsi:type="dcterms:W3CDTF">2018-03-21T20:12:00Z</dcterms:created>
  <dcterms:modified xsi:type="dcterms:W3CDTF">2018-03-21T20:30:00Z</dcterms:modified>
</cp:coreProperties>
</file>