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4"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6"/>
        <w:gridCol w:w="3064"/>
      </w:tblGrid>
      <w:tr w:rsidR="00225567" w:rsidRPr="0025775E" w:rsidTr="00740520">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Pr="0025775E" w:rsidRDefault="00225567" w:rsidP="00225567">
            <w:pPr>
              <w:spacing w:after="0" w:line="240" w:lineRule="auto"/>
              <w:rPr>
                <w:rFonts w:ascii="Arial" w:eastAsia="Times New Roman" w:hAnsi="Arial" w:cs="Arial"/>
                <w:b/>
                <w:color w:val="1F497D" w:themeColor="text2"/>
                <w:lang w:eastAsia="en-CA"/>
              </w:rPr>
            </w:pPr>
            <w:r w:rsidRPr="00225567">
              <w:rPr>
                <w:rFonts w:ascii="Arial" w:hAnsi="Arial" w:cs="Arial"/>
                <w:noProof/>
                <w:color w:val="1F497D" w:themeColor="text2"/>
                <w:sz w:val="32"/>
                <w:lang w:eastAsia="en-CA"/>
              </w:rPr>
              <w:drawing>
                <wp:inline distT="0" distB="0" distL="0" distR="0" wp14:anchorId="6A4B55FC" wp14:editId="672E9BFB">
                  <wp:extent cx="480060" cy="586740"/>
                  <wp:effectExtent l="0" t="0" r="0" b="3810"/>
                  <wp:docPr id="3" name="Picture 3" descr="cid:image001.png@01CDC410.EDE91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C410.EDE91A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0937" cy="587812"/>
                          </a:xfrm>
                          <a:prstGeom prst="rect">
                            <a:avLst/>
                          </a:prstGeom>
                          <a:noFill/>
                          <a:ln>
                            <a:noFill/>
                          </a:ln>
                        </pic:spPr>
                      </pic:pic>
                    </a:graphicData>
                  </a:graphic>
                </wp:inline>
              </w:drawing>
            </w:r>
            <w:r w:rsidRPr="00225567">
              <w:rPr>
                <w:rFonts w:ascii="Arial" w:eastAsia="Times New Roman" w:hAnsi="Arial" w:cs="Arial"/>
                <w:b/>
                <w:color w:val="1F497D" w:themeColor="text2"/>
                <w:sz w:val="32"/>
                <w:lang w:eastAsia="en-CA"/>
              </w:rPr>
              <w:t xml:space="preserve">  </w:t>
            </w:r>
            <w:r>
              <w:rPr>
                <w:rFonts w:ascii="Arial" w:eastAsia="Times New Roman" w:hAnsi="Arial" w:cs="Arial"/>
                <w:b/>
                <w:color w:val="1F497D" w:themeColor="text2"/>
                <w:sz w:val="32"/>
                <w:lang w:eastAsia="en-CA"/>
              </w:rPr>
              <w:t xml:space="preserve">         </w:t>
            </w:r>
            <w:r w:rsidRPr="00225567">
              <w:rPr>
                <w:rFonts w:ascii="Arial" w:eastAsia="Times New Roman" w:hAnsi="Arial" w:cs="Arial"/>
                <w:b/>
                <w:color w:val="1F497D" w:themeColor="text2"/>
                <w:sz w:val="32"/>
                <w:lang w:eastAsia="en-CA"/>
              </w:rPr>
              <w:t>STANDARD OPERATING PROCEDURE</w:t>
            </w:r>
          </w:p>
        </w:tc>
      </w:tr>
      <w:tr w:rsidR="00740520" w:rsidRPr="0025775E" w:rsidTr="00095A4A">
        <w:trPr>
          <w:trHeight w:val="327"/>
        </w:trPr>
        <w:tc>
          <w:tcPr>
            <w:tcW w:w="937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45" w:type="dxa"/>
              <w:left w:w="45" w:type="dxa"/>
              <w:bottom w:w="45" w:type="dxa"/>
              <w:right w:w="45" w:type="dxa"/>
            </w:tcMar>
          </w:tcPr>
          <w:p w:rsidR="00740520" w:rsidRDefault="00095A4A" w:rsidP="00F83F43">
            <w:pPr>
              <w:spacing w:after="0" w:line="240" w:lineRule="auto"/>
              <w:rPr>
                <w:rFonts w:ascii="Arial" w:eastAsia="Times New Roman" w:hAnsi="Arial" w:cs="Arial"/>
                <w:b/>
                <w:lang w:eastAsia="en-CA"/>
              </w:rPr>
            </w:pPr>
            <w:r w:rsidRPr="00225567">
              <w:rPr>
                <w:rFonts w:ascii="Arial" w:eastAsia="Times New Roman" w:hAnsi="Arial" w:cs="Arial"/>
                <w:b/>
                <w:lang w:eastAsia="en-CA"/>
              </w:rPr>
              <w:t>Title</w:t>
            </w:r>
            <w:r w:rsidR="00740520">
              <w:rPr>
                <w:rFonts w:ascii="Arial" w:eastAsia="Times New Roman" w:hAnsi="Arial" w:cs="Arial"/>
                <w:b/>
                <w:lang w:eastAsia="en-CA"/>
              </w:rPr>
              <w:t>:</w:t>
            </w:r>
            <w:r w:rsidR="007353BA">
              <w:rPr>
                <w:rFonts w:ascii="Arial" w:eastAsia="Times New Roman" w:hAnsi="Arial" w:cs="Arial"/>
                <w:b/>
                <w:lang w:eastAsia="en-CA"/>
              </w:rPr>
              <w:t xml:space="preserve"> </w:t>
            </w:r>
          </w:p>
          <w:p w:rsidR="00525FA6" w:rsidRPr="00525FA6" w:rsidRDefault="00525FA6" w:rsidP="007353BA">
            <w:pPr>
              <w:spacing w:after="0" w:line="240" w:lineRule="auto"/>
              <w:rPr>
                <w:rFonts w:ascii="Arial" w:eastAsia="Times New Roman" w:hAnsi="Arial" w:cs="Arial"/>
                <w:i/>
                <w:color w:val="1F497D" w:themeColor="text2"/>
                <w:lang w:eastAsia="en-CA"/>
              </w:rPr>
            </w:pPr>
            <w:r w:rsidRPr="00525FA6">
              <w:rPr>
                <w:rFonts w:ascii="Arial" w:eastAsia="Times New Roman" w:hAnsi="Arial" w:cs="Arial"/>
                <w:i/>
                <w:color w:val="A6A6A6" w:themeColor="background1" w:themeShade="A6"/>
                <w:lang w:eastAsia="en-CA"/>
              </w:rPr>
              <w:t>Instructions – Complete each section of the template. If a section does not apply, add ‘Not Applicable’</w:t>
            </w:r>
            <w:r w:rsidR="00B65B0E">
              <w:rPr>
                <w:rFonts w:ascii="Arial" w:eastAsia="Times New Roman" w:hAnsi="Arial" w:cs="Arial"/>
                <w:i/>
                <w:color w:val="A6A6A6" w:themeColor="background1" w:themeShade="A6"/>
                <w:lang w:eastAsia="en-CA"/>
              </w:rPr>
              <w:t xml:space="preserve"> – do not delete the section.</w:t>
            </w:r>
            <w:r w:rsidRPr="00525FA6">
              <w:rPr>
                <w:rFonts w:ascii="Arial" w:eastAsia="Times New Roman" w:hAnsi="Arial" w:cs="Arial"/>
                <w:i/>
                <w:color w:val="A6A6A6" w:themeColor="background1" w:themeShade="A6"/>
                <w:lang w:eastAsia="en-CA"/>
              </w:rPr>
              <w:t xml:space="preserve">  </w:t>
            </w:r>
            <w:r w:rsidR="007353BA">
              <w:rPr>
                <w:rFonts w:ascii="Arial" w:eastAsia="Times New Roman" w:hAnsi="Arial" w:cs="Arial"/>
                <w:i/>
                <w:color w:val="A6A6A6" w:themeColor="background1" w:themeShade="A6"/>
                <w:lang w:eastAsia="en-CA"/>
              </w:rPr>
              <w:t xml:space="preserve">Some </w:t>
            </w:r>
            <w:r w:rsidRPr="00525FA6">
              <w:rPr>
                <w:rFonts w:ascii="Arial" w:eastAsia="Times New Roman" w:hAnsi="Arial" w:cs="Arial"/>
                <w:i/>
                <w:color w:val="A6A6A6" w:themeColor="background1" w:themeShade="A6"/>
                <w:lang w:eastAsia="en-CA"/>
              </w:rPr>
              <w:t>section</w:t>
            </w:r>
            <w:r w:rsidR="007353BA">
              <w:rPr>
                <w:rFonts w:ascii="Arial" w:eastAsia="Times New Roman" w:hAnsi="Arial" w:cs="Arial"/>
                <w:i/>
                <w:color w:val="A6A6A6" w:themeColor="background1" w:themeShade="A6"/>
                <w:lang w:eastAsia="en-CA"/>
              </w:rPr>
              <w:t>s</w:t>
            </w:r>
            <w:r w:rsidRPr="00525FA6">
              <w:rPr>
                <w:rFonts w:ascii="Arial" w:eastAsia="Times New Roman" w:hAnsi="Arial" w:cs="Arial"/>
                <w:i/>
                <w:color w:val="A6A6A6" w:themeColor="background1" w:themeShade="A6"/>
                <w:lang w:eastAsia="en-CA"/>
              </w:rPr>
              <w:t xml:space="preserve"> contain italicized text explaining how to complete it. Delete th</w:t>
            </w:r>
            <w:r>
              <w:rPr>
                <w:rFonts w:ascii="Arial" w:eastAsia="Times New Roman" w:hAnsi="Arial" w:cs="Arial"/>
                <w:i/>
                <w:color w:val="A6A6A6" w:themeColor="background1" w:themeShade="A6"/>
                <w:lang w:eastAsia="en-CA"/>
              </w:rPr>
              <w:t>e</w:t>
            </w:r>
            <w:r w:rsidR="00B65B0E">
              <w:rPr>
                <w:rFonts w:ascii="Arial" w:eastAsia="Times New Roman" w:hAnsi="Arial" w:cs="Arial"/>
                <w:i/>
                <w:color w:val="A6A6A6" w:themeColor="background1" w:themeShade="A6"/>
                <w:lang w:eastAsia="en-CA"/>
              </w:rPr>
              <w:t>se instructions and all other</w:t>
            </w:r>
            <w:r>
              <w:rPr>
                <w:rFonts w:ascii="Arial" w:eastAsia="Times New Roman" w:hAnsi="Arial" w:cs="Arial"/>
                <w:i/>
                <w:color w:val="A6A6A6" w:themeColor="background1" w:themeShade="A6"/>
                <w:lang w:eastAsia="en-CA"/>
              </w:rPr>
              <w:t xml:space="preserve"> italicized </w:t>
            </w:r>
            <w:r w:rsidRPr="00525FA6">
              <w:rPr>
                <w:rFonts w:ascii="Arial" w:eastAsia="Times New Roman" w:hAnsi="Arial" w:cs="Arial"/>
                <w:i/>
                <w:color w:val="A6A6A6" w:themeColor="background1" w:themeShade="A6"/>
                <w:lang w:eastAsia="en-CA"/>
              </w:rPr>
              <w:t>text once complete</w:t>
            </w:r>
            <w:r>
              <w:rPr>
                <w:rFonts w:ascii="Arial" w:eastAsia="Times New Roman" w:hAnsi="Arial" w:cs="Arial"/>
                <w:i/>
                <w:color w:val="A6A6A6" w:themeColor="background1" w:themeShade="A6"/>
                <w:lang w:eastAsia="en-CA"/>
              </w:rPr>
              <w:t>d</w:t>
            </w:r>
            <w:r w:rsidRPr="00525FA6">
              <w:rPr>
                <w:rFonts w:ascii="Arial" w:eastAsia="Times New Roman" w:hAnsi="Arial" w:cs="Arial"/>
                <w:i/>
                <w:color w:val="A6A6A6" w:themeColor="background1" w:themeShade="A6"/>
                <w:lang w:eastAsia="en-CA"/>
              </w:rPr>
              <w:t xml:space="preserve">. </w:t>
            </w:r>
          </w:p>
        </w:tc>
      </w:tr>
      <w:tr w:rsidR="00225567" w:rsidRPr="00095A4A" w:rsidTr="00095A4A">
        <w:trPr>
          <w:trHeight w:val="381"/>
        </w:trPr>
        <w:tc>
          <w:tcPr>
            <w:tcW w:w="630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45" w:type="dxa"/>
              <w:left w:w="45" w:type="dxa"/>
              <w:bottom w:w="45" w:type="dxa"/>
              <w:right w:w="45" w:type="dxa"/>
            </w:tcMar>
          </w:tcPr>
          <w:p w:rsidR="00225567" w:rsidRPr="0050283C" w:rsidRDefault="00095A4A" w:rsidP="00095A4A">
            <w:pPr>
              <w:spacing w:after="0" w:line="240" w:lineRule="auto"/>
              <w:rPr>
                <w:rFonts w:ascii="Arial" w:eastAsia="Times New Roman" w:hAnsi="Arial" w:cs="Arial"/>
                <w:b/>
                <w:lang w:eastAsia="en-CA"/>
              </w:rPr>
            </w:pPr>
            <w:r>
              <w:rPr>
                <w:rFonts w:ascii="Arial" w:eastAsia="Times New Roman" w:hAnsi="Arial" w:cs="Arial"/>
                <w:b/>
                <w:lang w:eastAsia="en-CA"/>
              </w:rPr>
              <w:t>Prepared by:</w:t>
            </w:r>
          </w:p>
        </w:tc>
        <w:tc>
          <w:tcPr>
            <w:tcW w:w="3064"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225567" w:rsidRPr="0050283C" w:rsidRDefault="00095A4A" w:rsidP="00095A4A">
            <w:pPr>
              <w:spacing w:after="0" w:line="240" w:lineRule="auto"/>
              <w:rPr>
                <w:rFonts w:ascii="Arial" w:eastAsia="Times New Roman" w:hAnsi="Arial" w:cs="Arial"/>
                <w:b/>
                <w:lang w:eastAsia="en-CA"/>
              </w:rPr>
            </w:pPr>
            <w:r>
              <w:rPr>
                <w:rFonts w:ascii="Arial" w:eastAsia="Times New Roman" w:hAnsi="Arial" w:cs="Arial"/>
                <w:b/>
                <w:lang w:eastAsia="en-CA"/>
              </w:rPr>
              <w:t>Date:</w:t>
            </w:r>
          </w:p>
        </w:tc>
      </w:tr>
      <w:tr w:rsidR="00225567" w:rsidRPr="00095A4A" w:rsidTr="00095A4A">
        <w:trPr>
          <w:trHeight w:val="354"/>
        </w:trPr>
        <w:tc>
          <w:tcPr>
            <w:tcW w:w="630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45" w:type="dxa"/>
              <w:left w:w="45" w:type="dxa"/>
              <w:bottom w:w="45" w:type="dxa"/>
              <w:right w:w="45" w:type="dxa"/>
            </w:tcMar>
          </w:tcPr>
          <w:p w:rsidR="00225567" w:rsidRDefault="00225567" w:rsidP="00095A4A">
            <w:pPr>
              <w:spacing w:after="0" w:line="240" w:lineRule="auto"/>
              <w:rPr>
                <w:rFonts w:ascii="Arial" w:eastAsia="Times New Roman" w:hAnsi="Arial" w:cs="Arial"/>
                <w:b/>
                <w:lang w:eastAsia="en-CA"/>
              </w:rPr>
            </w:pPr>
            <w:r>
              <w:rPr>
                <w:rFonts w:ascii="Arial" w:eastAsia="Times New Roman" w:hAnsi="Arial" w:cs="Arial"/>
                <w:b/>
                <w:lang w:eastAsia="en-CA"/>
              </w:rPr>
              <w:t>R</w:t>
            </w:r>
            <w:r w:rsidR="00095A4A">
              <w:rPr>
                <w:rFonts w:ascii="Arial" w:eastAsia="Times New Roman" w:hAnsi="Arial" w:cs="Arial"/>
                <w:b/>
                <w:lang w:eastAsia="en-CA"/>
              </w:rPr>
              <w:t xml:space="preserve">eviewed by: </w:t>
            </w:r>
          </w:p>
        </w:tc>
        <w:tc>
          <w:tcPr>
            <w:tcW w:w="3064"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225567" w:rsidRDefault="00095A4A" w:rsidP="00095A4A">
            <w:pPr>
              <w:spacing w:after="0" w:line="240" w:lineRule="auto"/>
              <w:rPr>
                <w:rFonts w:ascii="Arial" w:eastAsia="Times New Roman" w:hAnsi="Arial" w:cs="Arial"/>
                <w:b/>
                <w:lang w:eastAsia="en-CA"/>
              </w:rPr>
            </w:pPr>
            <w:r>
              <w:rPr>
                <w:rFonts w:ascii="Arial" w:eastAsia="Times New Roman" w:hAnsi="Arial" w:cs="Arial"/>
                <w:b/>
                <w:lang w:eastAsia="en-CA"/>
              </w:rPr>
              <w:t>Date:</w:t>
            </w:r>
          </w:p>
        </w:tc>
      </w:tr>
      <w:tr w:rsidR="00225567" w:rsidRPr="00095A4A" w:rsidTr="00095A4A">
        <w:trPr>
          <w:trHeight w:val="336"/>
        </w:trPr>
        <w:tc>
          <w:tcPr>
            <w:tcW w:w="630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45" w:type="dxa"/>
              <w:left w:w="45" w:type="dxa"/>
              <w:bottom w:w="45" w:type="dxa"/>
              <w:right w:w="45" w:type="dxa"/>
            </w:tcMar>
          </w:tcPr>
          <w:p w:rsidR="00225567" w:rsidRPr="0050283C" w:rsidRDefault="00095A4A" w:rsidP="00095A4A">
            <w:pPr>
              <w:spacing w:after="0" w:line="240" w:lineRule="auto"/>
              <w:rPr>
                <w:rFonts w:ascii="Arial" w:eastAsia="Times New Roman" w:hAnsi="Arial" w:cs="Arial"/>
                <w:b/>
                <w:lang w:eastAsia="en-CA"/>
              </w:rPr>
            </w:pPr>
            <w:r>
              <w:rPr>
                <w:rFonts w:ascii="Arial" w:eastAsia="Times New Roman" w:hAnsi="Arial" w:cs="Arial"/>
                <w:b/>
                <w:lang w:eastAsia="en-CA"/>
              </w:rPr>
              <w:t xml:space="preserve">Approved by: </w:t>
            </w:r>
          </w:p>
        </w:tc>
        <w:tc>
          <w:tcPr>
            <w:tcW w:w="3064"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225567" w:rsidRDefault="00095A4A" w:rsidP="00095A4A">
            <w:pPr>
              <w:spacing w:after="0" w:line="240" w:lineRule="auto"/>
              <w:rPr>
                <w:rFonts w:ascii="Arial" w:eastAsia="Times New Roman" w:hAnsi="Arial" w:cs="Arial"/>
                <w:b/>
                <w:lang w:eastAsia="en-CA"/>
              </w:rPr>
            </w:pPr>
            <w:r>
              <w:rPr>
                <w:rFonts w:ascii="Arial" w:eastAsia="Times New Roman" w:hAnsi="Arial" w:cs="Arial"/>
                <w:b/>
                <w:lang w:eastAsia="en-CA"/>
              </w:rPr>
              <w:t>Date:</w:t>
            </w:r>
          </w:p>
        </w:tc>
      </w:tr>
      <w:tr w:rsidR="00095A4A" w:rsidRPr="00095A4A" w:rsidTr="00095A4A">
        <w:trPr>
          <w:trHeight w:val="354"/>
        </w:trPr>
        <w:tc>
          <w:tcPr>
            <w:tcW w:w="630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45" w:type="dxa"/>
              <w:left w:w="45" w:type="dxa"/>
              <w:bottom w:w="45" w:type="dxa"/>
              <w:right w:w="45" w:type="dxa"/>
            </w:tcMar>
          </w:tcPr>
          <w:p w:rsidR="00095A4A" w:rsidRPr="00095A4A" w:rsidRDefault="00095A4A" w:rsidP="00F817C8">
            <w:pPr>
              <w:spacing w:after="0" w:line="240" w:lineRule="auto"/>
              <w:rPr>
                <w:rFonts w:ascii="Arial" w:eastAsia="Times New Roman" w:hAnsi="Arial" w:cs="Arial"/>
                <w:b/>
                <w:lang w:eastAsia="en-CA"/>
              </w:rPr>
            </w:pPr>
            <w:r w:rsidRPr="00095A4A">
              <w:rPr>
                <w:rFonts w:ascii="Arial" w:eastAsia="Times New Roman" w:hAnsi="Arial" w:cs="Arial"/>
                <w:b/>
                <w:lang w:eastAsia="en-CA"/>
              </w:rPr>
              <w:t>Review period:</w:t>
            </w:r>
          </w:p>
        </w:tc>
        <w:tc>
          <w:tcPr>
            <w:tcW w:w="3064"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45" w:type="dxa"/>
              <w:left w:w="45" w:type="dxa"/>
              <w:bottom w:w="45" w:type="dxa"/>
              <w:right w:w="45" w:type="dxa"/>
            </w:tcMar>
          </w:tcPr>
          <w:p w:rsidR="00095A4A" w:rsidRPr="00095A4A" w:rsidRDefault="00095A4A" w:rsidP="00F817C8">
            <w:pPr>
              <w:spacing w:after="0" w:line="240" w:lineRule="auto"/>
              <w:rPr>
                <w:rFonts w:ascii="Arial" w:eastAsia="Times New Roman" w:hAnsi="Arial" w:cs="Arial"/>
                <w:b/>
                <w:lang w:eastAsia="en-CA"/>
              </w:rPr>
            </w:pPr>
            <w:r w:rsidRPr="00095A4A">
              <w:rPr>
                <w:rFonts w:ascii="Arial" w:eastAsia="Times New Roman" w:hAnsi="Arial" w:cs="Arial"/>
                <w:b/>
                <w:lang w:eastAsia="en-CA"/>
              </w:rPr>
              <w:t xml:space="preserve">Revision #: </w:t>
            </w:r>
          </w:p>
        </w:tc>
      </w:tr>
      <w:tr w:rsidR="00225567" w:rsidRPr="0050283C" w:rsidTr="00740520">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25FA6" w:rsidRDefault="00225567" w:rsidP="00095A4A">
            <w:pPr>
              <w:spacing w:before="120" w:after="120" w:line="336" w:lineRule="auto"/>
              <w:rPr>
                <w:rFonts w:ascii="Arial" w:eastAsia="Times New Roman" w:hAnsi="Arial" w:cs="Arial"/>
                <w:b/>
                <w:lang w:eastAsia="en-CA"/>
              </w:rPr>
            </w:pPr>
            <w:r w:rsidRPr="0050283C">
              <w:rPr>
                <w:rFonts w:ascii="Arial" w:eastAsia="Times New Roman" w:hAnsi="Arial" w:cs="Arial"/>
                <w:b/>
                <w:lang w:eastAsia="en-CA"/>
              </w:rPr>
              <w:t>Purpose</w:t>
            </w:r>
          </w:p>
          <w:p w:rsidR="00225567" w:rsidRPr="00525FA6" w:rsidRDefault="00225567" w:rsidP="00095A4A">
            <w:pPr>
              <w:spacing w:before="120" w:after="120" w:line="336" w:lineRule="auto"/>
              <w:rPr>
                <w:rFonts w:ascii="Arial" w:eastAsia="Times New Roman" w:hAnsi="Arial" w:cs="Arial"/>
                <w:b/>
                <w:lang w:eastAsia="en-CA"/>
              </w:rPr>
            </w:pPr>
            <w:r w:rsidRPr="00095A4A">
              <w:rPr>
                <w:rFonts w:ascii="Arial" w:eastAsia="Times New Roman" w:hAnsi="Arial" w:cs="Arial"/>
                <w:i/>
                <w:color w:val="A6A6A6" w:themeColor="background1" w:themeShade="A6"/>
                <w:lang w:val="en-US" w:eastAsia="en-CA"/>
              </w:rPr>
              <w:t xml:space="preserve">The purpose is intended to define what the procedure is intended to accomplish. Some background information may be included in the purpose to help explain the rational for the procedure.  This Sop should answer the </w:t>
            </w:r>
            <w:r w:rsidRPr="00095A4A">
              <w:rPr>
                <w:rFonts w:ascii="Arial" w:eastAsia="Times New Roman" w:hAnsi="Arial" w:cs="Arial"/>
                <w:b/>
                <w:i/>
                <w:color w:val="A6A6A6" w:themeColor="background1" w:themeShade="A6"/>
                <w:lang w:val="en-US" w:eastAsia="en-CA"/>
              </w:rPr>
              <w:t>“Why”</w:t>
            </w:r>
            <w:r w:rsidRPr="00095A4A">
              <w:rPr>
                <w:rFonts w:ascii="Arial" w:eastAsia="Times New Roman" w:hAnsi="Arial" w:cs="Arial"/>
                <w:i/>
                <w:color w:val="A6A6A6" w:themeColor="background1" w:themeShade="A6"/>
                <w:lang w:val="en-US" w:eastAsia="en-CA"/>
              </w:rPr>
              <w:t xml:space="preserve"> of the procedure.</w:t>
            </w:r>
          </w:p>
          <w:p w:rsidR="00095A4A" w:rsidRPr="00A8797E" w:rsidRDefault="00095A4A" w:rsidP="00095A4A">
            <w:pPr>
              <w:spacing w:before="120" w:after="120" w:line="336" w:lineRule="auto"/>
              <w:rPr>
                <w:rFonts w:ascii="Arial" w:eastAsia="Times New Roman" w:hAnsi="Arial" w:cs="Arial"/>
                <w:b/>
                <w:lang w:eastAsia="en-CA"/>
              </w:rPr>
            </w:pPr>
          </w:p>
        </w:tc>
      </w:tr>
      <w:tr w:rsidR="00225567" w:rsidRPr="00A8797E"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25567" w:rsidRPr="00A8797E" w:rsidRDefault="00225567" w:rsidP="00225567">
            <w:pPr>
              <w:spacing w:before="120" w:after="120" w:line="336" w:lineRule="auto"/>
              <w:rPr>
                <w:rFonts w:ascii="Arial" w:eastAsia="Times New Roman" w:hAnsi="Arial" w:cs="Arial"/>
                <w:b/>
                <w:lang w:eastAsia="en-CA"/>
              </w:rPr>
            </w:pPr>
            <w:r w:rsidRPr="00A8797E">
              <w:rPr>
                <w:rFonts w:ascii="Arial" w:eastAsia="Times New Roman" w:hAnsi="Arial" w:cs="Arial"/>
                <w:b/>
                <w:lang w:eastAsia="en-CA"/>
              </w:rPr>
              <w:t>Scope</w:t>
            </w:r>
          </w:p>
          <w:p w:rsidR="00225567" w:rsidRDefault="00225567" w:rsidP="00225567">
            <w:pPr>
              <w:spacing w:before="120" w:after="120" w:line="336" w:lineRule="auto"/>
              <w:rPr>
                <w:rFonts w:ascii="Arial" w:eastAsia="Times New Roman" w:hAnsi="Arial" w:cs="Arial"/>
                <w:i/>
                <w:color w:val="A6A6A6" w:themeColor="background1" w:themeShade="A6"/>
                <w:lang w:eastAsia="en-CA"/>
              </w:rPr>
            </w:pPr>
            <w:r w:rsidRPr="00095A4A">
              <w:rPr>
                <w:rFonts w:ascii="Arial" w:eastAsia="Times New Roman" w:hAnsi="Arial" w:cs="Arial"/>
                <w:b/>
                <w:i/>
                <w:color w:val="A6A6A6" w:themeColor="background1" w:themeShade="A6"/>
                <w:lang w:eastAsia="en-CA"/>
              </w:rPr>
              <w:t>“Who”</w:t>
            </w:r>
            <w:r w:rsidRPr="00095A4A">
              <w:rPr>
                <w:rFonts w:ascii="Arial" w:eastAsia="Times New Roman" w:hAnsi="Arial" w:cs="Arial"/>
                <w:i/>
                <w:color w:val="A6A6A6" w:themeColor="background1" w:themeShade="A6"/>
                <w:lang w:eastAsia="en-CA"/>
              </w:rPr>
              <w:t xml:space="preserve"> needs to follow the procedure and </w:t>
            </w:r>
            <w:r w:rsidRPr="00095A4A">
              <w:rPr>
                <w:rFonts w:ascii="Arial" w:eastAsia="Times New Roman" w:hAnsi="Arial" w:cs="Arial"/>
                <w:b/>
                <w:i/>
                <w:color w:val="A6A6A6" w:themeColor="background1" w:themeShade="A6"/>
                <w:lang w:eastAsia="en-CA"/>
              </w:rPr>
              <w:t>“what”</w:t>
            </w:r>
            <w:r w:rsidRPr="00095A4A">
              <w:rPr>
                <w:rFonts w:ascii="Arial" w:eastAsia="Times New Roman" w:hAnsi="Arial" w:cs="Arial"/>
                <w:i/>
                <w:color w:val="A6A6A6" w:themeColor="background1" w:themeShade="A6"/>
                <w:lang w:eastAsia="en-CA"/>
              </w:rPr>
              <w:t xml:space="preserve"> the procedure covers.</w:t>
            </w:r>
          </w:p>
          <w:p w:rsidR="00095A4A" w:rsidRDefault="00095A4A" w:rsidP="00225567">
            <w:pPr>
              <w:spacing w:before="120" w:after="120" w:line="336" w:lineRule="auto"/>
              <w:rPr>
                <w:rFonts w:ascii="Arial" w:eastAsia="Times New Roman" w:hAnsi="Arial" w:cs="Arial"/>
                <w:i/>
                <w:color w:val="A6A6A6" w:themeColor="background1" w:themeShade="A6"/>
                <w:lang w:eastAsia="en-CA"/>
              </w:rPr>
            </w:pPr>
          </w:p>
          <w:p w:rsidR="00095A4A" w:rsidRPr="00095A4A" w:rsidRDefault="00095A4A" w:rsidP="00225567">
            <w:pPr>
              <w:spacing w:before="120" w:after="120" w:line="336" w:lineRule="auto"/>
              <w:rPr>
                <w:rFonts w:ascii="Arial" w:eastAsia="Times New Roman" w:hAnsi="Arial" w:cs="Arial"/>
                <w:i/>
                <w:lang w:eastAsia="en-CA"/>
              </w:rPr>
            </w:pPr>
          </w:p>
        </w:tc>
      </w:tr>
      <w:tr w:rsidR="00225567" w:rsidRPr="0050283C"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Default="00225567" w:rsidP="00225567">
            <w:pPr>
              <w:spacing w:before="120" w:after="120" w:line="336" w:lineRule="auto"/>
              <w:rPr>
                <w:rFonts w:ascii="Arial" w:eastAsia="Times New Roman" w:hAnsi="Arial" w:cs="Arial"/>
                <w:b/>
                <w:lang w:eastAsia="en-CA"/>
              </w:rPr>
            </w:pPr>
            <w:r w:rsidRPr="0050283C">
              <w:rPr>
                <w:rFonts w:ascii="Arial" w:eastAsia="Times New Roman" w:hAnsi="Arial" w:cs="Arial"/>
                <w:b/>
                <w:lang w:eastAsia="en-CA"/>
              </w:rPr>
              <w:t>Responsibility</w:t>
            </w:r>
          </w:p>
          <w:p w:rsidR="00225567" w:rsidRDefault="00225567" w:rsidP="00095A4A">
            <w:p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In this section, specify who is responsible for performing the SOP and who is authorized to perform the procedure. It is recommended that position titles be given rather than the specific names of individuals who will perform the procedure.</w:t>
            </w:r>
          </w:p>
          <w:p w:rsidR="00095A4A" w:rsidRPr="00A8797E" w:rsidRDefault="00095A4A" w:rsidP="00095A4A">
            <w:pPr>
              <w:spacing w:before="120" w:after="120" w:line="336" w:lineRule="auto"/>
              <w:rPr>
                <w:rFonts w:ascii="Arial" w:eastAsia="Times New Roman" w:hAnsi="Arial" w:cs="Arial"/>
                <w:lang w:eastAsia="en-CA"/>
              </w:rPr>
            </w:pPr>
          </w:p>
        </w:tc>
      </w:tr>
      <w:tr w:rsidR="00225567" w:rsidRPr="0050283C"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Default="00225567" w:rsidP="00225567">
            <w:pPr>
              <w:spacing w:before="120" w:after="120" w:line="336" w:lineRule="auto"/>
              <w:rPr>
                <w:rFonts w:ascii="Arial" w:eastAsia="Times New Roman" w:hAnsi="Arial" w:cs="Arial"/>
                <w:b/>
                <w:lang w:eastAsia="en-CA"/>
              </w:rPr>
            </w:pPr>
            <w:r>
              <w:rPr>
                <w:rFonts w:ascii="Arial" w:eastAsia="Times New Roman" w:hAnsi="Arial" w:cs="Arial"/>
                <w:b/>
                <w:lang w:eastAsia="en-CA"/>
              </w:rPr>
              <w:t>Definitions</w:t>
            </w:r>
          </w:p>
          <w:p w:rsidR="00225567" w:rsidRDefault="00225567" w:rsidP="00225567">
            <w:pPr>
              <w:spacing w:before="120" w:after="120" w:line="336" w:lineRule="auto"/>
              <w:rPr>
                <w:rFonts w:ascii="Arial" w:eastAsia="Times New Roman" w:hAnsi="Arial" w:cs="Arial"/>
                <w:i/>
                <w:color w:val="A6A6A6" w:themeColor="background1" w:themeShade="A6"/>
                <w:lang w:eastAsia="en-CA"/>
              </w:rPr>
            </w:pPr>
            <w:r w:rsidRPr="00095A4A">
              <w:rPr>
                <w:rFonts w:ascii="Arial" w:eastAsia="Times New Roman" w:hAnsi="Arial" w:cs="Arial"/>
                <w:i/>
                <w:color w:val="A6A6A6" w:themeColor="background1" w:themeShade="A6"/>
                <w:lang w:eastAsia="en-CA"/>
              </w:rPr>
              <w:t>Include definitions of terms and acronyms referenced throughout the procedure.</w:t>
            </w:r>
          </w:p>
          <w:p w:rsidR="00095A4A" w:rsidRPr="00095A4A" w:rsidRDefault="00095A4A" w:rsidP="00225567">
            <w:pPr>
              <w:spacing w:before="120" w:after="120" w:line="336" w:lineRule="auto"/>
              <w:rPr>
                <w:rFonts w:ascii="Arial" w:eastAsia="Times New Roman" w:hAnsi="Arial" w:cs="Arial"/>
                <w:b/>
                <w:i/>
                <w:lang w:eastAsia="en-CA"/>
              </w:rPr>
            </w:pPr>
          </w:p>
        </w:tc>
      </w:tr>
      <w:tr w:rsidR="00225567" w:rsidRPr="0050283C"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Pr="0050283C" w:rsidRDefault="00225567" w:rsidP="00225567">
            <w:pPr>
              <w:spacing w:before="120" w:after="120" w:line="336" w:lineRule="auto"/>
              <w:rPr>
                <w:rFonts w:ascii="Arial" w:eastAsia="Times New Roman" w:hAnsi="Arial" w:cs="Arial"/>
                <w:b/>
                <w:lang w:eastAsia="en-CA"/>
              </w:rPr>
            </w:pPr>
            <w:r w:rsidRPr="0050283C">
              <w:rPr>
                <w:rFonts w:ascii="Arial" w:eastAsia="Times New Roman" w:hAnsi="Arial" w:cs="Arial"/>
                <w:b/>
                <w:lang w:eastAsia="en-CA"/>
              </w:rPr>
              <w:lastRenderedPageBreak/>
              <w:t>Training</w:t>
            </w:r>
          </w:p>
          <w:p w:rsidR="00225567" w:rsidRPr="00095A4A" w:rsidRDefault="00225567" w:rsidP="00225567">
            <w:pPr>
              <w:spacing w:before="120" w:after="120" w:line="336" w:lineRule="auto"/>
              <w:rPr>
                <w:rFonts w:ascii="Arial" w:eastAsia="Times New Roman" w:hAnsi="Arial" w:cs="Arial"/>
                <w:i/>
                <w:lang w:eastAsia="en-CA"/>
              </w:rPr>
            </w:pPr>
            <w:r w:rsidRPr="00095A4A">
              <w:rPr>
                <w:rFonts w:ascii="Arial" w:eastAsia="Times New Roman" w:hAnsi="Arial" w:cs="Arial"/>
                <w:i/>
                <w:color w:val="A6A6A6" w:themeColor="background1" w:themeShade="A6"/>
                <w:lang w:eastAsia="en-CA"/>
              </w:rPr>
              <w:t>Provide the qualifications and training required for those responsible for performing the procedure.</w:t>
            </w:r>
          </w:p>
        </w:tc>
      </w:tr>
      <w:tr w:rsidR="00225567" w:rsidRPr="0050283C"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Default="00225567" w:rsidP="00225567">
            <w:pPr>
              <w:spacing w:before="120" w:after="120" w:line="336" w:lineRule="auto"/>
              <w:rPr>
                <w:rFonts w:ascii="Arial" w:eastAsia="Times New Roman" w:hAnsi="Arial" w:cs="Arial"/>
                <w:b/>
                <w:lang w:eastAsia="en-CA"/>
              </w:rPr>
            </w:pPr>
            <w:r>
              <w:rPr>
                <w:rFonts w:ascii="Arial" w:eastAsia="Times New Roman" w:hAnsi="Arial" w:cs="Arial"/>
                <w:b/>
                <w:lang w:eastAsia="en-CA"/>
              </w:rPr>
              <w:t>Safety</w:t>
            </w:r>
          </w:p>
          <w:p w:rsidR="00225567" w:rsidRPr="00095A4A" w:rsidRDefault="00225567" w:rsidP="00225567">
            <w:pPr>
              <w:spacing w:before="120" w:after="120" w:line="336" w:lineRule="auto"/>
              <w:rPr>
                <w:rFonts w:ascii="Arial" w:eastAsia="Times New Roman" w:hAnsi="Arial" w:cs="Arial"/>
                <w:i/>
                <w:color w:val="A6A6A6" w:themeColor="background1" w:themeShade="A6"/>
                <w:lang w:eastAsia="en-CA"/>
              </w:rPr>
            </w:pPr>
            <w:r w:rsidRPr="00095A4A">
              <w:rPr>
                <w:rFonts w:ascii="Arial" w:eastAsia="Times New Roman" w:hAnsi="Arial" w:cs="Arial"/>
                <w:i/>
                <w:color w:val="A6A6A6" w:themeColor="background1" w:themeShade="A6"/>
                <w:lang w:eastAsia="en-CA"/>
              </w:rPr>
              <w:t>This section should include:</w:t>
            </w:r>
          </w:p>
          <w:p w:rsidR="00225567" w:rsidRPr="00095A4A" w:rsidRDefault="00225567" w:rsidP="00225567">
            <w:pPr>
              <w:pStyle w:val="ListParagraph"/>
              <w:numPr>
                <w:ilvl w:val="0"/>
                <w:numId w:val="12"/>
              </w:numPr>
              <w:spacing w:before="120" w:after="120" w:line="336" w:lineRule="auto"/>
              <w:rPr>
                <w:rFonts w:ascii="Arial" w:eastAsia="Times New Roman" w:hAnsi="Arial" w:cs="Arial"/>
                <w:i/>
                <w:color w:val="A6A6A6" w:themeColor="background1" w:themeShade="A6"/>
                <w:lang w:eastAsia="en-CA"/>
              </w:rPr>
            </w:pPr>
            <w:r w:rsidRPr="00095A4A">
              <w:rPr>
                <w:rFonts w:ascii="Arial" w:eastAsia="Times New Roman" w:hAnsi="Arial" w:cs="Arial"/>
                <w:i/>
                <w:color w:val="A6A6A6" w:themeColor="background1" w:themeShade="A6"/>
                <w:lang w:eastAsia="en-CA"/>
              </w:rPr>
              <w:t>Identifies hazards associated with the procedure</w:t>
            </w:r>
          </w:p>
          <w:p w:rsidR="00225567" w:rsidRPr="00095A4A" w:rsidRDefault="00225567" w:rsidP="00225567">
            <w:pPr>
              <w:pStyle w:val="ListParagraph"/>
              <w:numPr>
                <w:ilvl w:val="0"/>
                <w:numId w:val="12"/>
              </w:numPr>
              <w:spacing w:before="120" w:after="120" w:line="336" w:lineRule="auto"/>
              <w:rPr>
                <w:rFonts w:ascii="Arial" w:eastAsia="Times New Roman" w:hAnsi="Arial" w:cs="Arial"/>
                <w:i/>
                <w:color w:val="A6A6A6" w:themeColor="background1" w:themeShade="A6"/>
                <w:lang w:eastAsia="en-CA"/>
              </w:rPr>
            </w:pPr>
            <w:r w:rsidRPr="00095A4A">
              <w:rPr>
                <w:rFonts w:ascii="Arial" w:eastAsia="Times New Roman" w:hAnsi="Arial" w:cs="Arial"/>
                <w:i/>
                <w:color w:val="A6A6A6" w:themeColor="background1" w:themeShade="A6"/>
                <w:lang w:eastAsia="en-CA"/>
              </w:rPr>
              <w:t>Available safety resources such as manuals, Material Safety Data Sheets</w:t>
            </w:r>
          </w:p>
          <w:p w:rsidR="00225567" w:rsidRPr="00095A4A" w:rsidRDefault="00225567" w:rsidP="00225567">
            <w:pPr>
              <w:pStyle w:val="ListParagraph"/>
              <w:numPr>
                <w:ilvl w:val="0"/>
                <w:numId w:val="12"/>
              </w:numPr>
              <w:spacing w:before="120" w:after="120" w:line="336" w:lineRule="auto"/>
              <w:rPr>
                <w:rFonts w:ascii="Arial" w:eastAsia="Times New Roman" w:hAnsi="Arial" w:cs="Arial"/>
                <w:i/>
                <w:color w:val="A6A6A6" w:themeColor="background1" w:themeShade="A6"/>
                <w:lang w:eastAsia="en-CA"/>
              </w:rPr>
            </w:pPr>
            <w:r w:rsidRPr="00095A4A">
              <w:rPr>
                <w:rFonts w:ascii="Arial" w:eastAsia="Times New Roman" w:hAnsi="Arial" w:cs="Arial"/>
                <w:i/>
                <w:color w:val="A6A6A6" w:themeColor="background1" w:themeShade="A6"/>
                <w:lang w:eastAsia="en-CA"/>
              </w:rPr>
              <w:t>Safety equipment requirements; engineering controls; administrative controls</w:t>
            </w:r>
          </w:p>
          <w:p w:rsidR="008F0F97" w:rsidRPr="008F0F97" w:rsidRDefault="00225567" w:rsidP="008F0F97">
            <w:pPr>
              <w:pStyle w:val="ListParagraph"/>
              <w:numPr>
                <w:ilvl w:val="0"/>
                <w:numId w:val="12"/>
              </w:numPr>
              <w:spacing w:before="120" w:after="120" w:line="336" w:lineRule="auto"/>
              <w:rPr>
                <w:rFonts w:ascii="Arial" w:eastAsia="Times New Roman" w:hAnsi="Arial" w:cs="Arial"/>
                <w:lang w:eastAsia="en-CA"/>
              </w:rPr>
            </w:pPr>
            <w:r w:rsidRPr="00095A4A">
              <w:rPr>
                <w:rFonts w:ascii="Arial" w:eastAsia="Times New Roman" w:hAnsi="Arial" w:cs="Arial"/>
                <w:i/>
                <w:color w:val="A6A6A6" w:themeColor="background1" w:themeShade="A6"/>
                <w:lang w:eastAsia="en-CA"/>
              </w:rPr>
              <w:t>Personal protective equipment requirements</w:t>
            </w:r>
          </w:p>
          <w:p w:rsidR="00225567" w:rsidRPr="00B965CD" w:rsidRDefault="00225567" w:rsidP="008F0F97">
            <w:pPr>
              <w:pStyle w:val="ListParagraph"/>
              <w:numPr>
                <w:ilvl w:val="0"/>
                <w:numId w:val="12"/>
              </w:numPr>
              <w:spacing w:before="120" w:after="120" w:line="336" w:lineRule="auto"/>
              <w:rPr>
                <w:rFonts w:ascii="Arial" w:eastAsia="Times New Roman" w:hAnsi="Arial" w:cs="Arial"/>
                <w:lang w:eastAsia="en-CA"/>
              </w:rPr>
            </w:pPr>
            <w:r w:rsidRPr="00095A4A">
              <w:rPr>
                <w:rFonts w:ascii="Arial" w:eastAsia="Times New Roman" w:hAnsi="Arial" w:cs="Arial"/>
                <w:i/>
                <w:color w:val="A6A6A6" w:themeColor="background1" w:themeShade="A6"/>
                <w:lang w:eastAsia="en-CA"/>
              </w:rPr>
              <w:t>Steps to follow in the event of an incident or emergency</w:t>
            </w:r>
          </w:p>
        </w:tc>
      </w:tr>
      <w:tr w:rsidR="00225567" w:rsidRPr="0050283C" w:rsidTr="00740520">
        <w:trPr>
          <w:trHeight w:val="508"/>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Pr="0050283C" w:rsidRDefault="00225567" w:rsidP="00225567">
            <w:pPr>
              <w:spacing w:before="120" w:after="120" w:line="240" w:lineRule="auto"/>
              <w:rPr>
                <w:rFonts w:ascii="Arial" w:eastAsia="Times New Roman" w:hAnsi="Arial" w:cs="Arial"/>
                <w:b/>
                <w:lang w:eastAsia="en-CA"/>
              </w:rPr>
            </w:pPr>
            <w:r w:rsidRPr="0050283C">
              <w:rPr>
                <w:rFonts w:ascii="Arial" w:eastAsia="Times New Roman" w:hAnsi="Arial" w:cs="Arial"/>
                <w:b/>
                <w:lang w:eastAsia="en-CA"/>
              </w:rPr>
              <w:t>Material and Equipment</w:t>
            </w:r>
          </w:p>
          <w:p w:rsidR="00225567" w:rsidRPr="00095A4A" w:rsidRDefault="00225567" w:rsidP="00225567">
            <w:p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Identify any specific materials, equipment and tools required to perform the procedure.  Include calibration, testing and maintenance requirements for equipment and tools. As applicable, equipment operating procedures should be incorporated into the procedure or referenced to manufacturer’s operating instructions.</w:t>
            </w:r>
          </w:p>
          <w:p w:rsidR="00225567" w:rsidRPr="003B656B" w:rsidRDefault="00225567" w:rsidP="00225567">
            <w:pPr>
              <w:spacing w:before="120" w:after="120" w:line="336" w:lineRule="auto"/>
              <w:ind w:left="360"/>
              <w:rPr>
                <w:rFonts w:ascii="Arial" w:eastAsia="Times New Roman" w:hAnsi="Arial" w:cs="Arial"/>
                <w:lang w:eastAsia="en-CA"/>
              </w:rPr>
            </w:pPr>
          </w:p>
        </w:tc>
      </w:tr>
      <w:tr w:rsidR="00225567" w:rsidRPr="0050283C"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Default="00225567" w:rsidP="00225567">
            <w:pPr>
              <w:spacing w:before="120" w:after="120" w:line="336" w:lineRule="auto"/>
              <w:rPr>
                <w:rFonts w:ascii="Arial" w:eastAsia="Times New Roman" w:hAnsi="Arial" w:cs="Arial"/>
                <w:b/>
                <w:lang w:eastAsia="en-CA"/>
              </w:rPr>
            </w:pPr>
            <w:r>
              <w:rPr>
                <w:rFonts w:ascii="Arial" w:eastAsia="Times New Roman" w:hAnsi="Arial" w:cs="Arial"/>
                <w:b/>
                <w:lang w:eastAsia="en-CA"/>
              </w:rPr>
              <w:t>Procedure</w:t>
            </w:r>
          </w:p>
          <w:p w:rsidR="00225567" w:rsidRPr="00095A4A" w:rsidRDefault="00225567" w:rsidP="00225567">
            <w:p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This section is intended to provide the steps involved in carrying out the procedure. From a work flow process, it is recommended that the procedure be provided in logical steps.</w:t>
            </w:r>
          </w:p>
          <w:p w:rsidR="00225567" w:rsidRPr="00095A4A" w:rsidRDefault="00225567" w:rsidP="00225567">
            <w:pPr>
              <w:numPr>
                <w:ilvl w:val="0"/>
                <w:numId w:val="13"/>
              </w:num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Step 1 ….</w:t>
            </w:r>
          </w:p>
          <w:p w:rsidR="00225567" w:rsidRPr="00095A4A" w:rsidRDefault="00225567" w:rsidP="00225567">
            <w:pPr>
              <w:numPr>
                <w:ilvl w:val="0"/>
                <w:numId w:val="13"/>
              </w:num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Step 2 ….</w:t>
            </w:r>
          </w:p>
          <w:p w:rsidR="00225567" w:rsidRPr="00095A4A" w:rsidRDefault="00225567" w:rsidP="00225567">
            <w:pPr>
              <w:numPr>
                <w:ilvl w:val="0"/>
                <w:numId w:val="13"/>
              </w:num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Step 3 ….</w:t>
            </w:r>
          </w:p>
          <w:p w:rsidR="00225567" w:rsidRPr="00095A4A" w:rsidRDefault="00225567" w:rsidP="00225567">
            <w:pPr>
              <w:numPr>
                <w:ilvl w:val="0"/>
                <w:numId w:val="13"/>
              </w:num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w:t>
            </w:r>
          </w:p>
          <w:p w:rsidR="00225567" w:rsidRPr="009B3926" w:rsidRDefault="00225567" w:rsidP="00F17FAC">
            <w:pPr>
              <w:numPr>
                <w:ilvl w:val="0"/>
                <w:numId w:val="13"/>
              </w:numPr>
              <w:spacing w:before="120" w:after="120" w:line="336" w:lineRule="auto"/>
              <w:rPr>
                <w:rFonts w:ascii="Arial" w:eastAsia="Times New Roman" w:hAnsi="Arial" w:cs="Arial"/>
                <w:i/>
                <w:color w:val="A6A6A6" w:themeColor="background1" w:themeShade="A6"/>
                <w:lang w:val="en-US" w:eastAsia="en-CA"/>
              </w:rPr>
            </w:pPr>
            <w:r w:rsidRPr="009B3926">
              <w:rPr>
                <w:rFonts w:ascii="Arial" w:eastAsia="Times New Roman" w:hAnsi="Arial" w:cs="Arial"/>
                <w:i/>
                <w:color w:val="A6A6A6" w:themeColor="background1" w:themeShade="A6"/>
                <w:lang w:val="en-US" w:eastAsia="en-CA"/>
              </w:rPr>
              <w:t>Final Step</w:t>
            </w:r>
          </w:p>
          <w:p w:rsidR="00225567" w:rsidRPr="008958A3" w:rsidRDefault="00225567" w:rsidP="009B3926">
            <w:pPr>
              <w:spacing w:before="120" w:after="120" w:line="336" w:lineRule="auto"/>
              <w:rPr>
                <w:rFonts w:ascii="Arial" w:eastAsia="Times New Roman" w:hAnsi="Arial" w:cs="Arial"/>
                <w:lang w:eastAsia="en-CA"/>
              </w:rPr>
            </w:pPr>
            <w:r w:rsidRPr="00095A4A">
              <w:rPr>
                <w:rFonts w:ascii="Arial" w:eastAsia="Times New Roman" w:hAnsi="Arial" w:cs="Arial"/>
                <w:i/>
                <w:color w:val="A6A6A6" w:themeColor="background1" w:themeShade="A6"/>
                <w:lang w:val="en-US" w:eastAsia="en-CA"/>
              </w:rPr>
              <w:t>Ensure that sufficient detail is provided so that an appropriately trained person could perform the procedure without guidance. As appropriate, the procedure should include safety precautions, quality control measures, clean-up requirements, and disposal of hazardous waste, and troubleshooting tips.</w:t>
            </w:r>
          </w:p>
        </w:tc>
        <w:bookmarkStart w:id="0" w:name="_GoBack"/>
        <w:bookmarkEnd w:id="0"/>
      </w:tr>
      <w:tr w:rsidR="00225567" w:rsidRPr="0050283C"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Default="00225567" w:rsidP="00225567">
            <w:pPr>
              <w:spacing w:before="120" w:after="120" w:line="336" w:lineRule="auto"/>
              <w:rPr>
                <w:rFonts w:ascii="Arial" w:eastAsia="Times New Roman" w:hAnsi="Arial" w:cs="Arial"/>
                <w:b/>
                <w:lang w:eastAsia="en-CA"/>
              </w:rPr>
            </w:pPr>
            <w:r>
              <w:rPr>
                <w:rFonts w:ascii="Arial" w:eastAsia="Times New Roman" w:hAnsi="Arial" w:cs="Arial"/>
                <w:b/>
                <w:lang w:eastAsia="en-CA"/>
              </w:rPr>
              <w:lastRenderedPageBreak/>
              <w:t>Review Period</w:t>
            </w:r>
          </w:p>
          <w:p w:rsidR="00225567" w:rsidRPr="00095A4A" w:rsidRDefault="00225567" w:rsidP="00225567">
            <w:p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 xml:space="preserve">Specify the required schedule for review of the procedure. Typically, procedures are reviewed every three years but may be reviewed at any time. The procedure should be reviewed and revised immediately if errors are identified, or if the procedure changes.  </w:t>
            </w:r>
          </w:p>
          <w:p w:rsidR="00225567" w:rsidRPr="008958A3" w:rsidRDefault="00225567" w:rsidP="00225567">
            <w:pPr>
              <w:spacing w:before="120" w:after="120" w:line="336" w:lineRule="auto"/>
              <w:rPr>
                <w:rFonts w:ascii="Arial" w:eastAsia="Times New Roman" w:hAnsi="Arial" w:cs="Arial"/>
                <w:lang w:val="en-US" w:eastAsia="en-CA"/>
              </w:rPr>
            </w:pPr>
            <w:r w:rsidRPr="00095A4A">
              <w:rPr>
                <w:rFonts w:ascii="Arial" w:eastAsia="Times New Roman" w:hAnsi="Arial" w:cs="Arial"/>
                <w:i/>
                <w:color w:val="A6A6A6" w:themeColor="background1" w:themeShade="A6"/>
                <w:lang w:val="en-US" w:eastAsia="en-CA"/>
              </w:rPr>
              <w:t>Revisions to the procedure should be reviewed and approved by the person having overall authority over the procedure.</w:t>
            </w:r>
            <w:r w:rsidRPr="00095A4A">
              <w:rPr>
                <w:rFonts w:ascii="Arial" w:eastAsia="Times New Roman" w:hAnsi="Arial" w:cs="Arial"/>
                <w:color w:val="A6A6A6" w:themeColor="background1" w:themeShade="A6"/>
                <w:lang w:val="en-US" w:eastAsia="en-CA"/>
              </w:rPr>
              <w:t xml:space="preserve"> </w:t>
            </w:r>
          </w:p>
        </w:tc>
      </w:tr>
      <w:tr w:rsidR="00225567" w:rsidRPr="0050283C"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Default="00225567" w:rsidP="00225567">
            <w:pPr>
              <w:spacing w:before="120" w:after="120" w:line="336" w:lineRule="auto"/>
              <w:rPr>
                <w:rFonts w:ascii="Arial" w:eastAsia="Times New Roman" w:hAnsi="Arial" w:cs="Arial"/>
                <w:b/>
                <w:lang w:eastAsia="en-CA"/>
              </w:rPr>
            </w:pPr>
            <w:r>
              <w:rPr>
                <w:rFonts w:ascii="Arial" w:eastAsia="Times New Roman" w:hAnsi="Arial" w:cs="Arial"/>
                <w:b/>
                <w:lang w:eastAsia="en-CA"/>
              </w:rPr>
              <w:t>Records</w:t>
            </w:r>
          </w:p>
          <w:p w:rsidR="00225567" w:rsidRPr="00095A4A" w:rsidRDefault="00225567" w:rsidP="00225567">
            <w:pPr>
              <w:spacing w:before="120" w:after="120" w:line="336" w:lineRule="auto"/>
              <w:rPr>
                <w:rFonts w:ascii="Arial" w:eastAsia="Times New Roman" w:hAnsi="Arial" w:cs="Arial"/>
                <w:i/>
                <w:lang w:val="en-US" w:eastAsia="en-CA"/>
              </w:rPr>
            </w:pPr>
            <w:r w:rsidRPr="00095A4A">
              <w:rPr>
                <w:rFonts w:ascii="Arial" w:eastAsia="Times New Roman" w:hAnsi="Arial" w:cs="Arial"/>
                <w:i/>
                <w:color w:val="A6A6A6" w:themeColor="background1" w:themeShade="A6"/>
                <w:lang w:val="en-US" w:eastAsia="en-CA"/>
              </w:rPr>
              <w:t>In this section, list the record types that are generated from the procedure. This would include training records, log books, forms and electronic records.</w:t>
            </w:r>
          </w:p>
        </w:tc>
      </w:tr>
      <w:tr w:rsidR="00225567" w:rsidRPr="0050283C" w:rsidTr="00740520">
        <w:trPr>
          <w:trHeight w:val="1110"/>
        </w:trPr>
        <w:tc>
          <w:tcPr>
            <w:tcW w:w="937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25567" w:rsidRDefault="00225567" w:rsidP="00225567">
            <w:pPr>
              <w:spacing w:before="120" w:after="120" w:line="336" w:lineRule="auto"/>
              <w:rPr>
                <w:rFonts w:ascii="Arial" w:eastAsia="Times New Roman" w:hAnsi="Arial" w:cs="Arial"/>
                <w:b/>
                <w:lang w:eastAsia="en-CA"/>
              </w:rPr>
            </w:pPr>
            <w:r w:rsidRPr="0050283C">
              <w:rPr>
                <w:rFonts w:ascii="Arial" w:eastAsia="Times New Roman" w:hAnsi="Arial" w:cs="Arial"/>
                <w:b/>
                <w:lang w:eastAsia="en-CA"/>
              </w:rPr>
              <w:t>References</w:t>
            </w:r>
          </w:p>
          <w:p w:rsidR="00225567" w:rsidRPr="00095A4A" w:rsidRDefault="00225567" w:rsidP="00225567">
            <w:pPr>
              <w:spacing w:before="120" w:after="120" w:line="336" w:lineRule="auto"/>
              <w:rPr>
                <w:rFonts w:ascii="Arial" w:eastAsia="Times New Roman" w:hAnsi="Arial" w:cs="Arial"/>
                <w:i/>
                <w:color w:val="A6A6A6" w:themeColor="background1" w:themeShade="A6"/>
                <w:lang w:val="en-US" w:eastAsia="en-CA"/>
              </w:rPr>
            </w:pPr>
            <w:r w:rsidRPr="00095A4A">
              <w:rPr>
                <w:rFonts w:ascii="Arial" w:eastAsia="Times New Roman" w:hAnsi="Arial" w:cs="Arial"/>
                <w:i/>
                <w:color w:val="A6A6A6" w:themeColor="background1" w:themeShade="A6"/>
                <w:lang w:val="en-US" w:eastAsia="en-CA"/>
              </w:rPr>
              <w:t>List references and resources related to the procedure. This section should include applicable standards and legislation that may govern activities contained in the procedure.</w:t>
            </w:r>
          </w:p>
          <w:p w:rsidR="00225567" w:rsidRPr="008958A3" w:rsidRDefault="00225567" w:rsidP="00225567">
            <w:pPr>
              <w:spacing w:before="120" w:after="120" w:line="336" w:lineRule="auto"/>
              <w:rPr>
                <w:rFonts w:ascii="Arial" w:eastAsia="Times New Roman" w:hAnsi="Arial" w:cs="Arial"/>
                <w:lang w:eastAsia="en-CA"/>
              </w:rPr>
            </w:pPr>
          </w:p>
        </w:tc>
      </w:tr>
    </w:tbl>
    <w:p w:rsidR="002446E6" w:rsidRPr="0050283C" w:rsidRDefault="002446E6" w:rsidP="002446E6">
      <w:pPr>
        <w:pStyle w:val="ListParagraph"/>
        <w:ind w:left="1440"/>
        <w:rPr>
          <w:rFonts w:ascii="Arial" w:hAnsi="Arial" w:cs="Arial"/>
          <w:b/>
        </w:rPr>
      </w:pPr>
    </w:p>
    <w:sectPr w:rsidR="002446E6" w:rsidRPr="0050283C">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E53" w:rsidRDefault="00412E53" w:rsidP="0025775E">
      <w:pPr>
        <w:spacing w:after="0" w:line="240" w:lineRule="auto"/>
      </w:pPr>
      <w:r>
        <w:separator/>
      </w:r>
    </w:p>
  </w:endnote>
  <w:endnote w:type="continuationSeparator" w:id="0">
    <w:p w:rsidR="00412E53" w:rsidRDefault="00412E53" w:rsidP="0025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72129"/>
      <w:docPartObj>
        <w:docPartGallery w:val="Page Numbers (Bottom of Page)"/>
        <w:docPartUnique/>
      </w:docPartObj>
    </w:sdtPr>
    <w:sdtEndPr>
      <w:rPr>
        <w:color w:val="808080" w:themeColor="background1" w:themeShade="80"/>
        <w:spacing w:val="60"/>
      </w:rPr>
    </w:sdtEndPr>
    <w:sdtContent>
      <w:p w:rsidR="0025775E" w:rsidRDefault="0025775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0F97" w:rsidRPr="008F0F97">
          <w:rPr>
            <w:b/>
            <w:bCs/>
            <w:noProof/>
          </w:rPr>
          <w:t>3</w:t>
        </w:r>
        <w:r>
          <w:rPr>
            <w:b/>
            <w:bCs/>
            <w:noProof/>
          </w:rPr>
          <w:fldChar w:fldCharType="end"/>
        </w:r>
        <w:r>
          <w:rPr>
            <w:b/>
            <w:bCs/>
          </w:rPr>
          <w:t xml:space="preserve"> | </w:t>
        </w:r>
        <w:r>
          <w:rPr>
            <w:color w:val="808080" w:themeColor="background1" w:themeShade="80"/>
            <w:spacing w:val="60"/>
          </w:rPr>
          <w:t>Page</w:t>
        </w:r>
      </w:p>
    </w:sdtContent>
  </w:sdt>
  <w:p w:rsidR="0025775E" w:rsidRDefault="0025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E53" w:rsidRDefault="00412E53" w:rsidP="0025775E">
      <w:pPr>
        <w:spacing w:after="0" w:line="240" w:lineRule="auto"/>
      </w:pPr>
      <w:r>
        <w:separator/>
      </w:r>
    </w:p>
  </w:footnote>
  <w:footnote w:type="continuationSeparator" w:id="0">
    <w:p w:rsidR="00412E53" w:rsidRDefault="00412E53" w:rsidP="0025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25" w:rsidRDefault="00E53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D3"/>
    <w:multiLevelType w:val="hybridMultilevel"/>
    <w:tmpl w:val="3BFCAF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5701DF"/>
    <w:multiLevelType w:val="hybridMultilevel"/>
    <w:tmpl w:val="CC28C62A"/>
    <w:lvl w:ilvl="0" w:tplc="10090001">
      <w:start w:val="1"/>
      <w:numFmt w:val="bullet"/>
      <w:lvlText w:val=""/>
      <w:lvlJc w:val="left"/>
      <w:pPr>
        <w:ind w:left="1506" w:hanging="360"/>
      </w:pPr>
      <w:rPr>
        <w:rFonts w:ascii="Symbol" w:hAnsi="Symbol" w:hint="default"/>
      </w:rPr>
    </w:lvl>
    <w:lvl w:ilvl="1" w:tplc="10090003" w:tentative="1">
      <w:start w:val="1"/>
      <w:numFmt w:val="bullet"/>
      <w:lvlText w:val="o"/>
      <w:lvlJc w:val="left"/>
      <w:pPr>
        <w:ind w:left="2226" w:hanging="360"/>
      </w:pPr>
      <w:rPr>
        <w:rFonts w:ascii="Courier New" w:hAnsi="Courier New" w:cs="Courier New" w:hint="default"/>
      </w:rPr>
    </w:lvl>
    <w:lvl w:ilvl="2" w:tplc="10090005" w:tentative="1">
      <w:start w:val="1"/>
      <w:numFmt w:val="bullet"/>
      <w:lvlText w:val=""/>
      <w:lvlJc w:val="left"/>
      <w:pPr>
        <w:ind w:left="2946" w:hanging="360"/>
      </w:pPr>
      <w:rPr>
        <w:rFonts w:ascii="Wingdings" w:hAnsi="Wingdings" w:hint="default"/>
      </w:rPr>
    </w:lvl>
    <w:lvl w:ilvl="3" w:tplc="10090001" w:tentative="1">
      <w:start w:val="1"/>
      <w:numFmt w:val="bullet"/>
      <w:lvlText w:val=""/>
      <w:lvlJc w:val="left"/>
      <w:pPr>
        <w:ind w:left="3666" w:hanging="360"/>
      </w:pPr>
      <w:rPr>
        <w:rFonts w:ascii="Symbol" w:hAnsi="Symbol" w:hint="default"/>
      </w:rPr>
    </w:lvl>
    <w:lvl w:ilvl="4" w:tplc="10090003" w:tentative="1">
      <w:start w:val="1"/>
      <w:numFmt w:val="bullet"/>
      <w:lvlText w:val="o"/>
      <w:lvlJc w:val="left"/>
      <w:pPr>
        <w:ind w:left="4386" w:hanging="360"/>
      </w:pPr>
      <w:rPr>
        <w:rFonts w:ascii="Courier New" w:hAnsi="Courier New" w:cs="Courier New" w:hint="default"/>
      </w:rPr>
    </w:lvl>
    <w:lvl w:ilvl="5" w:tplc="10090005" w:tentative="1">
      <w:start w:val="1"/>
      <w:numFmt w:val="bullet"/>
      <w:lvlText w:val=""/>
      <w:lvlJc w:val="left"/>
      <w:pPr>
        <w:ind w:left="5106" w:hanging="360"/>
      </w:pPr>
      <w:rPr>
        <w:rFonts w:ascii="Wingdings" w:hAnsi="Wingdings" w:hint="default"/>
      </w:rPr>
    </w:lvl>
    <w:lvl w:ilvl="6" w:tplc="10090001" w:tentative="1">
      <w:start w:val="1"/>
      <w:numFmt w:val="bullet"/>
      <w:lvlText w:val=""/>
      <w:lvlJc w:val="left"/>
      <w:pPr>
        <w:ind w:left="5826" w:hanging="360"/>
      </w:pPr>
      <w:rPr>
        <w:rFonts w:ascii="Symbol" w:hAnsi="Symbol" w:hint="default"/>
      </w:rPr>
    </w:lvl>
    <w:lvl w:ilvl="7" w:tplc="10090003" w:tentative="1">
      <w:start w:val="1"/>
      <w:numFmt w:val="bullet"/>
      <w:lvlText w:val="o"/>
      <w:lvlJc w:val="left"/>
      <w:pPr>
        <w:ind w:left="6546" w:hanging="360"/>
      </w:pPr>
      <w:rPr>
        <w:rFonts w:ascii="Courier New" w:hAnsi="Courier New" w:cs="Courier New" w:hint="default"/>
      </w:rPr>
    </w:lvl>
    <w:lvl w:ilvl="8" w:tplc="10090005" w:tentative="1">
      <w:start w:val="1"/>
      <w:numFmt w:val="bullet"/>
      <w:lvlText w:val=""/>
      <w:lvlJc w:val="left"/>
      <w:pPr>
        <w:ind w:left="7266" w:hanging="360"/>
      </w:pPr>
      <w:rPr>
        <w:rFonts w:ascii="Wingdings" w:hAnsi="Wingdings" w:hint="default"/>
      </w:rPr>
    </w:lvl>
  </w:abstractNum>
  <w:abstractNum w:abstractNumId="2" w15:restartNumberingAfterBreak="0">
    <w:nsid w:val="0C7A615A"/>
    <w:multiLevelType w:val="hybridMultilevel"/>
    <w:tmpl w:val="294C9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E94086"/>
    <w:multiLevelType w:val="hybridMultilevel"/>
    <w:tmpl w:val="067624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262EA1"/>
    <w:multiLevelType w:val="hybridMultilevel"/>
    <w:tmpl w:val="7E809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6824C9"/>
    <w:multiLevelType w:val="hybridMultilevel"/>
    <w:tmpl w:val="D7B864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3E4E6964"/>
    <w:multiLevelType w:val="hybridMultilevel"/>
    <w:tmpl w:val="EBCEE9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A781C81"/>
    <w:multiLevelType w:val="hybridMultilevel"/>
    <w:tmpl w:val="77FEBD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EE4C43"/>
    <w:multiLevelType w:val="hybridMultilevel"/>
    <w:tmpl w:val="3F2A93B2"/>
    <w:lvl w:ilvl="0" w:tplc="807EC410">
      <w:start w:val="1"/>
      <w:numFmt w:val="decimal"/>
      <w:lvlText w:val="%1."/>
      <w:lvlJc w:val="left"/>
      <w:pPr>
        <w:ind w:left="786"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51A12C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2C3C65"/>
    <w:multiLevelType w:val="hybridMultilevel"/>
    <w:tmpl w:val="71CC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926345C"/>
    <w:multiLevelType w:val="hybridMultilevel"/>
    <w:tmpl w:val="E3EEC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9D01E9"/>
    <w:multiLevelType w:val="hybridMultilevel"/>
    <w:tmpl w:val="0C489F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8"/>
  </w:num>
  <w:num w:numId="5">
    <w:abstractNumId w:val="1"/>
  </w:num>
  <w:num w:numId="6">
    <w:abstractNumId w:val="0"/>
  </w:num>
  <w:num w:numId="7">
    <w:abstractNumId w:val="7"/>
  </w:num>
  <w:num w:numId="8">
    <w:abstractNumId w:val="12"/>
  </w:num>
  <w:num w:numId="9">
    <w:abstractNumId w:val="6"/>
  </w:num>
  <w:num w:numId="10">
    <w:abstractNumId w:val="2"/>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16"/>
    <w:rsid w:val="00095A4A"/>
    <w:rsid w:val="000A0A7F"/>
    <w:rsid w:val="000C26BB"/>
    <w:rsid w:val="0014274F"/>
    <w:rsid w:val="001C355D"/>
    <w:rsid w:val="00225567"/>
    <w:rsid w:val="002446E6"/>
    <w:rsid w:val="00246B08"/>
    <w:rsid w:val="0025775E"/>
    <w:rsid w:val="002D7BF5"/>
    <w:rsid w:val="003A4234"/>
    <w:rsid w:val="003B656B"/>
    <w:rsid w:val="00412E53"/>
    <w:rsid w:val="004C7A85"/>
    <w:rsid w:val="0050283C"/>
    <w:rsid w:val="00525FA6"/>
    <w:rsid w:val="00643439"/>
    <w:rsid w:val="00691B07"/>
    <w:rsid w:val="00725BCF"/>
    <w:rsid w:val="007353BA"/>
    <w:rsid w:val="00740520"/>
    <w:rsid w:val="00777FF2"/>
    <w:rsid w:val="00844002"/>
    <w:rsid w:val="00866D81"/>
    <w:rsid w:val="00880D21"/>
    <w:rsid w:val="008958A3"/>
    <w:rsid w:val="008E0BFD"/>
    <w:rsid w:val="008F0F97"/>
    <w:rsid w:val="009B3926"/>
    <w:rsid w:val="009F0FC1"/>
    <w:rsid w:val="00A5066A"/>
    <w:rsid w:val="00A8797E"/>
    <w:rsid w:val="00B1076F"/>
    <w:rsid w:val="00B65B0E"/>
    <w:rsid w:val="00B965CD"/>
    <w:rsid w:val="00C359B6"/>
    <w:rsid w:val="00CB7576"/>
    <w:rsid w:val="00CD2D16"/>
    <w:rsid w:val="00DA2F54"/>
    <w:rsid w:val="00DD1A31"/>
    <w:rsid w:val="00E53925"/>
    <w:rsid w:val="00E55F7E"/>
    <w:rsid w:val="00E909B5"/>
    <w:rsid w:val="00E979F2"/>
    <w:rsid w:val="00EE4987"/>
    <w:rsid w:val="00F3266C"/>
    <w:rsid w:val="00F44340"/>
    <w:rsid w:val="00F83F43"/>
    <w:rsid w:val="00FC7280"/>
    <w:rsid w:val="00FF16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4863"/>
  <w15:docId w15:val="{BE3C73AD-EFA0-4981-A9C6-649CE214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D16"/>
    <w:pPr>
      <w:ind w:left="720"/>
      <w:contextualSpacing/>
    </w:pPr>
  </w:style>
  <w:style w:type="paragraph" w:styleId="BalloonText">
    <w:name w:val="Balloon Text"/>
    <w:basedOn w:val="Normal"/>
    <w:link w:val="BalloonTextChar"/>
    <w:uiPriority w:val="99"/>
    <w:semiHidden/>
    <w:unhideWhenUsed/>
    <w:rsid w:val="004C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85"/>
    <w:rPr>
      <w:rFonts w:ascii="Tahoma" w:hAnsi="Tahoma" w:cs="Tahoma"/>
      <w:sz w:val="16"/>
      <w:szCs w:val="16"/>
    </w:rPr>
  </w:style>
  <w:style w:type="character" w:styleId="Hyperlink">
    <w:name w:val="Hyperlink"/>
    <w:basedOn w:val="DefaultParagraphFont"/>
    <w:uiPriority w:val="99"/>
    <w:unhideWhenUsed/>
    <w:rsid w:val="00880D21"/>
    <w:rPr>
      <w:color w:val="0000FF" w:themeColor="hyperlink"/>
      <w:u w:val="single"/>
    </w:rPr>
  </w:style>
  <w:style w:type="paragraph" w:styleId="Header">
    <w:name w:val="header"/>
    <w:basedOn w:val="Normal"/>
    <w:link w:val="HeaderChar"/>
    <w:uiPriority w:val="99"/>
    <w:unhideWhenUsed/>
    <w:rsid w:val="00257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75E"/>
  </w:style>
  <w:style w:type="paragraph" w:styleId="Footer">
    <w:name w:val="footer"/>
    <w:basedOn w:val="Normal"/>
    <w:link w:val="FooterChar"/>
    <w:uiPriority w:val="99"/>
    <w:unhideWhenUsed/>
    <w:rsid w:val="00257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831516">
      <w:bodyDiv w:val="1"/>
      <w:marLeft w:val="0"/>
      <w:marRight w:val="0"/>
      <w:marTop w:val="0"/>
      <w:marBottom w:val="0"/>
      <w:divBdr>
        <w:top w:val="none" w:sz="0" w:space="0" w:color="auto"/>
        <w:left w:val="none" w:sz="0" w:space="0" w:color="auto"/>
        <w:bottom w:val="none" w:sz="0" w:space="0" w:color="auto"/>
        <w:right w:val="none" w:sz="0" w:space="0" w:color="auto"/>
      </w:divBdr>
      <w:divsChild>
        <w:div w:id="2063407989">
          <w:marLeft w:val="0"/>
          <w:marRight w:val="0"/>
          <w:marTop w:val="0"/>
          <w:marBottom w:val="0"/>
          <w:divBdr>
            <w:top w:val="none" w:sz="0" w:space="0" w:color="auto"/>
            <w:left w:val="none" w:sz="0" w:space="0" w:color="auto"/>
            <w:bottom w:val="none" w:sz="0" w:space="0" w:color="auto"/>
            <w:right w:val="none" w:sz="0" w:space="0" w:color="auto"/>
          </w:divBdr>
          <w:divsChild>
            <w:div w:id="1651055394">
              <w:marLeft w:val="0"/>
              <w:marRight w:val="0"/>
              <w:marTop w:val="0"/>
              <w:marBottom w:val="0"/>
              <w:divBdr>
                <w:top w:val="none" w:sz="0" w:space="0" w:color="auto"/>
                <w:left w:val="none" w:sz="0" w:space="0" w:color="auto"/>
                <w:bottom w:val="none" w:sz="0" w:space="0" w:color="auto"/>
                <w:right w:val="none" w:sz="0" w:space="0" w:color="auto"/>
              </w:divBdr>
              <w:divsChild>
                <w:div w:id="1406876695">
                  <w:marLeft w:val="0"/>
                  <w:marRight w:val="0"/>
                  <w:marTop w:val="0"/>
                  <w:marBottom w:val="0"/>
                  <w:divBdr>
                    <w:top w:val="none" w:sz="0" w:space="0" w:color="auto"/>
                    <w:left w:val="none" w:sz="0" w:space="0" w:color="auto"/>
                    <w:bottom w:val="none" w:sz="0" w:space="0" w:color="auto"/>
                    <w:right w:val="none" w:sz="0" w:space="0" w:color="auto"/>
                  </w:divBdr>
                  <w:divsChild>
                    <w:div w:id="892153538">
                      <w:marLeft w:val="0"/>
                      <w:marRight w:val="0"/>
                      <w:marTop w:val="0"/>
                      <w:marBottom w:val="0"/>
                      <w:divBdr>
                        <w:top w:val="none" w:sz="0" w:space="0" w:color="auto"/>
                        <w:left w:val="none" w:sz="0" w:space="0" w:color="auto"/>
                        <w:bottom w:val="none" w:sz="0" w:space="0" w:color="auto"/>
                        <w:right w:val="none" w:sz="0" w:space="0" w:color="auto"/>
                      </w:divBdr>
                      <w:divsChild>
                        <w:div w:id="2070688566">
                          <w:marLeft w:val="0"/>
                          <w:marRight w:val="0"/>
                          <w:marTop w:val="0"/>
                          <w:marBottom w:val="0"/>
                          <w:divBdr>
                            <w:top w:val="none" w:sz="0" w:space="0" w:color="auto"/>
                            <w:left w:val="none" w:sz="0" w:space="0" w:color="auto"/>
                            <w:bottom w:val="none" w:sz="0" w:space="0" w:color="auto"/>
                            <w:right w:val="none" w:sz="0" w:space="0" w:color="auto"/>
                          </w:divBdr>
                          <w:divsChild>
                            <w:div w:id="992442653">
                              <w:marLeft w:val="0"/>
                              <w:marRight w:val="0"/>
                              <w:marTop w:val="0"/>
                              <w:marBottom w:val="0"/>
                              <w:divBdr>
                                <w:top w:val="none" w:sz="0" w:space="0" w:color="auto"/>
                                <w:left w:val="none" w:sz="0" w:space="0" w:color="auto"/>
                                <w:bottom w:val="none" w:sz="0" w:space="0" w:color="auto"/>
                                <w:right w:val="none" w:sz="0" w:space="0" w:color="auto"/>
                              </w:divBdr>
                              <w:divsChild>
                                <w:div w:id="1260912661">
                                  <w:marLeft w:val="0"/>
                                  <w:marRight w:val="0"/>
                                  <w:marTop w:val="0"/>
                                  <w:marBottom w:val="0"/>
                                  <w:divBdr>
                                    <w:top w:val="none" w:sz="0" w:space="0" w:color="auto"/>
                                    <w:left w:val="none" w:sz="0" w:space="0" w:color="auto"/>
                                    <w:bottom w:val="none" w:sz="0" w:space="0" w:color="auto"/>
                                    <w:right w:val="none" w:sz="0" w:space="0" w:color="auto"/>
                                  </w:divBdr>
                                  <w:divsChild>
                                    <w:div w:id="889800707">
                                      <w:marLeft w:val="0"/>
                                      <w:marRight w:val="0"/>
                                      <w:marTop w:val="0"/>
                                      <w:marBottom w:val="0"/>
                                      <w:divBdr>
                                        <w:top w:val="none" w:sz="0" w:space="0" w:color="auto"/>
                                        <w:left w:val="none" w:sz="0" w:space="0" w:color="auto"/>
                                        <w:bottom w:val="none" w:sz="0" w:space="0" w:color="auto"/>
                                        <w:right w:val="none" w:sz="0" w:space="0" w:color="auto"/>
                                      </w:divBdr>
                                      <w:divsChild>
                                        <w:div w:id="1000423316">
                                          <w:marLeft w:val="0"/>
                                          <w:marRight w:val="0"/>
                                          <w:marTop w:val="0"/>
                                          <w:marBottom w:val="0"/>
                                          <w:divBdr>
                                            <w:top w:val="none" w:sz="0" w:space="0" w:color="auto"/>
                                            <w:left w:val="none" w:sz="0" w:space="0" w:color="auto"/>
                                            <w:bottom w:val="none" w:sz="0" w:space="0" w:color="auto"/>
                                            <w:right w:val="none" w:sz="0" w:space="0" w:color="auto"/>
                                          </w:divBdr>
                                          <w:divsChild>
                                            <w:div w:id="544220918">
                                              <w:marLeft w:val="0"/>
                                              <w:marRight w:val="0"/>
                                              <w:marTop w:val="0"/>
                                              <w:marBottom w:val="0"/>
                                              <w:divBdr>
                                                <w:top w:val="none" w:sz="0" w:space="0" w:color="auto"/>
                                                <w:left w:val="none" w:sz="0" w:space="0" w:color="auto"/>
                                                <w:bottom w:val="none" w:sz="0" w:space="0" w:color="auto"/>
                                                <w:right w:val="none" w:sz="0" w:space="0" w:color="auto"/>
                                              </w:divBdr>
                                              <w:divsChild>
                                                <w:div w:id="1391155280">
                                                  <w:marLeft w:val="0"/>
                                                  <w:marRight w:val="0"/>
                                                  <w:marTop w:val="0"/>
                                                  <w:marBottom w:val="0"/>
                                                  <w:divBdr>
                                                    <w:top w:val="none" w:sz="0" w:space="0" w:color="auto"/>
                                                    <w:left w:val="none" w:sz="0" w:space="0" w:color="auto"/>
                                                    <w:bottom w:val="none" w:sz="0" w:space="0" w:color="auto"/>
                                                    <w:right w:val="none" w:sz="0" w:space="0" w:color="auto"/>
                                                  </w:divBdr>
                                                  <w:divsChild>
                                                    <w:div w:id="74283542">
                                                      <w:marLeft w:val="0"/>
                                                      <w:marRight w:val="0"/>
                                                      <w:marTop w:val="0"/>
                                                      <w:marBottom w:val="0"/>
                                                      <w:divBdr>
                                                        <w:top w:val="none" w:sz="0" w:space="0" w:color="auto"/>
                                                        <w:left w:val="none" w:sz="0" w:space="0" w:color="auto"/>
                                                        <w:bottom w:val="none" w:sz="0" w:space="0" w:color="auto"/>
                                                        <w:right w:val="none" w:sz="0" w:space="0" w:color="auto"/>
                                                      </w:divBdr>
                                                      <w:divsChild>
                                                        <w:div w:id="318198486">
                                                          <w:marLeft w:val="150"/>
                                                          <w:marRight w:val="150"/>
                                                          <w:marTop w:val="75"/>
                                                          <w:marBottom w:val="75"/>
                                                          <w:divBdr>
                                                            <w:top w:val="none" w:sz="0" w:space="0" w:color="auto"/>
                                                            <w:left w:val="none" w:sz="0" w:space="0" w:color="auto"/>
                                                            <w:bottom w:val="none" w:sz="0" w:space="0" w:color="auto"/>
                                                            <w:right w:val="none" w:sz="0" w:space="0" w:color="auto"/>
                                                          </w:divBdr>
                                                          <w:divsChild>
                                                            <w:div w:id="450900359">
                                                              <w:marLeft w:val="0"/>
                                                              <w:marRight w:val="0"/>
                                                              <w:marTop w:val="0"/>
                                                              <w:marBottom w:val="0"/>
                                                              <w:divBdr>
                                                                <w:top w:val="none" w:sz="0" w:space="0" w:color="auto"/>
                                                                <w:left w:val="none" w:sz="0" w:space="0" w:color="auto"/>
                                                                <w:bottom w:val="none" w:sz="0" w:space="0" w:color="auto"/>
                                                                <w:right w:val="none" w:sz="0" w:space="0" w:color="auto"/>
                                                              </w:divBdr>
                                                              <w:divsChild>
                                                                <w:div w:id="114911790">
                                                                  <w:marLeft w:val="0"/>
                                                                  <w:marRight w:val="0"/>
                                                                  <w:marTop w:val="0"/>
                                                                  <w:marBottom w:val="0"/>
                                                                  <w:divBdr>
                                                                    <w:top w:val="none" w:sz="0" w:space="0" w:color="auto"/>
                                                                    <w:left w:val="none" w:sz="0" w:space="0" w:color="auto"/>
                                                                    <w:bottom w:val="none" w:sz="0" w:space="0" w:color="auto"/>
                                                                    <w:right w:val="none" w:sz="0" w:space="0" w:color="auto"/>
                                                                  </w:divBdr>
                                                                  <w:divsChild>
                                                                    <w:div w:id="1045105908">
                                                                      <w:marLeft w:val="0"/>
                                                                      <w:marRight w:val="0"/>
                                                                      <w:marTop w:val="0"/>
                                                                      <w:marBottom w:val="0"/>
                                                                      <w:divBdr>
                                                                        <w:top w:val="none" w:sz="0" w:space="0" w:color="auto"/>
                                                                        <w:left w:val="none" w:sz="0" w:space="0" w:color="auto"/>
                                                                        <w:bottom w:val="none" w:sz="0" w:space="0" w:color="auto"/>
                                                                        <w:right w:val="none" w:sz="0" w:space="0" w:color="auto"/>
                                                                      </w:divBdr>
                                                                      <w:divsChild>
                                                                        <w:div w:id="1344164307">
                                                                          <w:marLeft w:val="0"/>
                                                                          <w:marRight w:val="0"/>
                                                                          <w:marTop w:val="0"/>
                                                                          <w:marBottom w:val="360"/>
                                                                          <w:divBdr>
                                                                            <w:top w:val="none" w:sz="0" w:space="0" w:color="auto"/>
                                                                            <w:left w:val="none" w:sz="0" w:space="0" w:color="auto"/>
                                                                            <w:bottom w:val="none" w:sz="0" w:space="0" w:color="auto"/>
                                                                            <w:right w:val="none" w:sz="0" w:space="0" w:color="auto"/>
                                                                          </w:divBdr>
                                                                          <w:divsChild>
                                                                            <w:div w:id="185952095">
                                                                              <w:marLeft w:val="0"/>
                                                                              <w:marRight w:val="0"/>
                                                                              <w:marTop w:val="0"/>
                                                                              <w:marBottom w:val="0"/>
                                                                              <w:divBdr>
                                                                                <w:top w:val="none" w:sz="0" w:space="0" w:color="auto"/>
                                                                                <w:left w:val="none" w:sz="0" w:space="0" w:color="auto"/>
                                                                                <w:bottom w:val="none" w:sz="0" w:space="0" w:color="auto"/>
                                                                                <w:right w:val="none" w:sz="0" w:space="0" w:color="auto"/>
                                                                              </w:divBdr>
                                                                              <w:divsChild>
                                                                                <w:div w:id="6083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C410.EDE91A1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474</Words>
  <Characters>2692</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Selinger, Lorna</dc:creator>
  <cp:lastModifiedBy>Cattoi-Demkiw, Carolin</cp:lastModifiedBy>
  <cp:revision>13</cp:revision>
  <dcterms:created xsi:type="dcterms:W3CDTF">2019-01-04T16:39:00Z</dcterms:created>
  <dcterms:modified xsi:type="dcterms:W3CDTF">2019-01-07T04:46:00Z</dcterms:modified>
</cp:coreProperties>
</file>