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5D534A" w:rsidRPr="0052407A" w14:paraId="67DB6872" w14:textId="77777777" w:rsidTr="00DC14FC">
        <w:trPr>
          <w:tblCellSpacing w:w="0" w:type="dxa"/>
          <w:jc w:val="center"/>
        </w:trPr>
        <w:tc>
          <w:tcPr>
            <w:tcW w:w="9042" w:type="dxa"/>
            <w:vAlign w:val="center"/>
            <w:hideMark/>
          </w:tcPr>
          <w:p w14:paraId="30A93ECF" w14:textId="77777777" w:rsidR="005D534A" w:rsidRPr="0052407A" w:rsidRDefault="0052407A" w:rsidP="005D5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07A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BA2B76D" wp14:editId="12AB6364">
                  <wp:extent cx="5718065" cy="165347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065" cy="165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34A" w:rsidRPr="0052407A" w14:paraId="08A915B8" w14:textId="77777777" w:rsidTr="00DC14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42CC6B" w14:textId="69158016" w:rsidR="005D534A" w:rsidRPr="0052407A" w:rsidRDefault="005D534A" w:rsidP="005D5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534A" w:rsidRPr="0052407A" w14:paraId="6E963960" w14:textId="77777777" w:rsidTr="00DC14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Borders>
                <w:bottom w:val="single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460"/>
            </w:tblGrid>
            <w:tr w:rsidR="005D534A" w:rsidRPr="0052407A" w14:paraId="33E4E2EA" w14:textId="77777777">
              <w:trPr>
                <w:trHeight w:val="174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59B2D616" w14:textId="77777777" w:rsidR="005D534A" w:rsidRPr="0052407A" w:rsidRDefault="005D534A" w:rsidP="005D53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40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5140BB7" wp14:editId="0D123A9C">
                        <wp:extent cx="285750" cy="95250"/>
                        <wp:effectExtent l="0" t="0" r="0" b="0"/>
                        <wp:docPr id="18" name="Picture 18" descr="C:\Users\v-frkeyl\SkyDrive\O365CXM\O365 CSC\Scenario1_OFT\Countdown\images\spac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-frkeyl\SkyDrive\O365CXM\O365 CSC\Scenario1_OFT\Countdown\images\spac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407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0" w:type="dxa"/>
                  <w:vAlign w:val="center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8"/>
                    <w:gridCol w:w="6"/>
                    <w:gridCol w:w="6"/>
                  </w:tblGrid>
                  <w:tr w:rsidR="005D534A" w:rsidRPr="0052407A" w14:paraId="74FE9367" w14:textId="77777777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CCBE435" w14:textId="153D6B24" w:rsidR="005D534A" w:rsidRPr="007F128D" w:rsidRDefault="007F128D" w:rsidP="005D534A">
                        <w:pPr>
                          <w:spacing w:after="0" w:line="570" w:lineRule="exact"/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</w:pPr>
                        <w:r w:rsidRPr="007F128D"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>What is this notice about?</w:t>
                        </w:r>
                      </w:p>
                    </w:tc>
                  </w:tr>
                  <w:tr w:rsidR="005D534A" w:rsidRPr="0052407A" w14:paraId="2533A7ED" w14:textId="77777777">
                    <w:trPr>
                      <w:gridAfter w:val="2"/>
                      <w:tblCellSpacing w:w="0" w:type="dxa"/>
                    </w:trPr>
                    <w:tc>
                      <w:tcPr>
                        <w:tcW w:w="81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7EC0288" w14:textId="3DEDCAD9" w:rsidR="007F128D" w:rsidRDefault="00503004" w:rsidP="00503004">
                        <w:pPr>
                          <w:rPr>
                            <w:rFonts w:eastAsia="Times New Roman"/>
                            <w:color w:val="505050"/>
                          </w:rPr>
                        </w:pPr>
                        <w:r w:rsidRPr="00503004">
                          <w:t>Android phones have recently had an issue exposed which could allow an attacker to</w:t>
                        </w:r>
                        <w:r>
                          <w:t xml:space="preserve"> </w:t>
                        </w:r>
                        <w:r w:rsidRPr="00503004">
                          <w:t>gain control over a user’s mobile android device. This vulnerability is known as</w:t>
                        </w:r>
                        <w:r>
                          <w:t xml:space="preserve"> </w:t>
                        </w:r>
                        <w:proofErr w:type="spellStart"/>
                        <w:r w:rsidRPr="00503004">
                          <w:t>StageFright</w:t>
                        </w:r>
                        <w:proofErr w:type="spellEnd"/>
                        <w:r w:rsidRPr="00503004">
                          <w:t>.</w:t>
                        </w:r>
                      </w:p>
                      <w:p w14:paraId="335C6211" w14:textId="15132D57" w:rsidR="007F128D" w:rsidRDefault="007F128D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>Who was affected and how?</w:t>
                        </w:r>
                      </w:p>
                      <w:p w14:paraId="6C94BE07" w14:textId="1F0BB5B6" w:rsidR="00503004" w:rsidRDefault="00503004" w:rsidP="00503004">
                        <w:r>
                          <w:t>Users who own Android de</w:t>
                        </w:r>
                        <w:bookmarkStart w:id="0" w:name="_GoBack"/>
                        <w:bookmarkEnd w:id="0"/>
                        <w:r>
                          <w:t>vices should temporarily disable the automatic downloading</w:t>
                        </w:r>
                        <w:r>
                          <w:t xml:space="preserve"> </w:t>
                        </w:r>
                        <w:r>
                          <w:t>of MMS (pictures, video, and music) text messages from their devices until their device</w:t>
                        </w:r>
                        <w:r>
                          <w:t xml:space="preserve"> </w:t>
                        </w:r>
                        <w:r>
                          <w:t>manufacturer releases a fix for the bug. This will help reduce the possibility of</w:t>
                        </w:r>
                        <w:r>
                          <w:t xml:space="preserve"> </w:t>
                        </w:r>
                        <w:r>
                          <w:t>exploitation on their devices. Typically when a device is compromised, the contacts on</w:t>
                        </w:r>
                        <w:r>
                          <w:t xml:space="preserve"> </w:t>
                        </w:r>
                        <w:r>
                          <w:t>that phone are also targeted by the attacker, and users could receive a message that</w:t>
                        </w:r>
                        <w:r>
                          <w:t xml:space="preserve"> </w:t>
                        </w:r>
                        <w:r>
                          <w:t>appears to be from a trusted associate, and never know their phone is being</w:t>
                        </w:r>
                        <w:r>
                          <w:t xml:space="preserve"> </w:t>
                        </w:r>
                        <w:r>
                          <w:t>compromised.</w:t>
                        </w:r>
                      </w:p>
                      <w:p w14:paraId="6443CC98" w14:textId="77777777" w:rsidR="007F128D" w:rsidRPr="007F128D" w:rsidRDefault="007F128D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05050"/>
                            <w:sz w:val="20"/>
                            <w:szCs w:val="20"/>
                          </w:rPr>
                        </w:pPr>
                      </w:p>
                      <w:p w14:paraId="5AFAB5AC" w14:textId="3D1F03CF" w:rsidR="007F128D" w:rsidRDefault="007F128D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 xml:space="preserve">Why </w:t>
                        </w:r>
                        <w:r w:rsidR="00503004"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>is this important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>?</w:t>
                        </w:r>
                      </w:p>
                      <w:p w14:paraId="2F8A7AA3" w14:textId="160ABD62" w:rsidR="00503004" w:rsidRDefault="00503004" w:rsidP="00503004">
                        <w:r>
                          <w:t>In order to prevent the possible abuse of the information contained on your phone, care</w:t>
                        </w:r>
                        <w:r>
                          <w:t xml:space="preserve"> </w:t>
                        </w:r>
                        <w:r>
                          <w:t>must be taken:</w:t>
                        </w:r>
                      </w:p>
                      <w:p w14:paraId="6E8F9155" w14:textId="4FE8B031" w:rsidR="00503004" w:rsidRDefault="00503004" w:rsidP="0050300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Do not open messages from people you don’t know</w:t>
                        </w:r>
                      </w:p>
                      <w:p w14:paraId="41B07434" w14:textId="69AF8FEC" w:rsidR="00503004" w:rsidRDefault="00503004" w:rsidP="0050300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Do not open multimedia files from friends and contacts unless you are expecting</w:t>
                        </w:r>
                        <w:r>
                          <w:t xml:space="preserve"> </w:t>
                        </w:r>
                        <w:r>
                          <w:t>them.</w:t>
                        </w:r>
                      </w:p>
                      <w:p w14:paraId="245E53CF" w14:textId="03863D42" w:rsidR="00503004" w:rsidRDefault="00503004" w:rsidP="00503004">
                        <w:r>
                          <w:t>Disabling the automatic retrieval of multimedia messages will protect you from unknown</w:t>
                        </w:r>
                        <w:r>
                          <w:t xml:space="preserve"> </w:t>
                        </w:r>
                        <w:r>
                          <w:t>attackers, but is not a foolproof solution if your contacts have already been</w:t>
                        </w:r>
                        <w:r>
                          <w:t xml:space="preserve"> c</w:t>
                        </w:r>
                        <w:r>
                          <w:t>ompromised.</w:t>
                        </w:r>
                      </w:p>
                      <w:p w14:paraId="72E7B227" w14:textId="77777777" w:rsidR="007F128D" w:rsidRPr="007F128D" w:rsidRDefault="007F128D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05050"/>
                            <w:sz w:val="20"/>
                            <w:szCs w:val="20"/>
                          </w:rPr>
                        </w:pPr>
                      </w:p>
                      <w:p w14:paraId="474328D7" w14:textId="40E37D3F" w:rsidR="007F128D" w:rsidRDefault="007F128D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>How do</w:t>
                        </w:r>
                        <w:r w:rsidR="00503004"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 xml:space="preserve"> I disable the automatic downloading of MMS text messages?</w:t>
                        </w:r>
                      </w:p>
                      <w:p w14:paraId="7A101568" w14:textId="00DC4B1E" w:rsidR="00503004" w:rsidRDefault="00503004" w:rsidP="00503004">
                        <w:r>
                          <w:t>A blog article from IT services has recently been published that provides instructions on</w:t>
                        </w:r>
                        <w:r>
                          <w:t xml:space="preserve"> </w:t>
                        </w:r>
                        <w:r>
                          <w:t>how to disable this feature and provides more details on the vulnerability. You can</w:t>
                        </w:r>
                        <w:r>
                          <w:t xml:space="preserve"> </w:t>
                        </w:r>
                        <w:r>
                          <w:t>access the blog at:</w:t>
                        </w:r>
                        <w:r w:rsidRPr="00503004">
                          <w:t xml:space="preserve"> </w:t>
                        </w:r>
                        <w:hyperlink r:id="rId10" w:history="1">
                          <w:r w:rsidRPr="00503004">
                            <w:rPr>
                              <w:rStyle w:val="Hyperlink"/>
                            </w:rPr>
                            <w:t>http://blogs.ulethbridge.ca/it-services/2015/07/29/android-phones-and-the-stagefright-vulnerability/</w:t>
                          </w:r>
                        </w:hyperlink>
                      </w:p>
                      <w:p w14:paraId="77896515" w14:textId="00DC4B1E" w:rsidR="007F128D" w:rsidRDefault="007F128D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05050"/>
                            <w:sz w:val="20"/>
                            <w:szCs w:val="20"/>
                          </w:rPr>
                        </w:pPr>
                      </w:p>
                      <w:p w14:paraId="348EC92C" w14:textId="7A5E421B" w:rsidR="007F128D" w:rsidRDefault="007F128D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05050"/>
                            <w:sz w:val="36"/>
                            <w:szCs w:val="36"/>
                          </w:rPr>
                          <w:t>For assistance:</w:t>
                        </w:r>
                      </w:p>
                      <w:p w14:paraId="6569C190" w14:textId="3BBD415D" w:rsidR="005D534A" w:rsidRPr="0052407A" w:rsidRDefault="007F128D" w:rsidP="00503004">
                        <w:r w:rsidRPr="007F128D">
                          <w:t>If you require additional information or have any con</w:t>
                        </w:r>
                        <w:r w:rsidR="00051AA2">
                          <w:t xml:space="preserve">cerns, please contact the </w:t>
                        </w:r>
                        <w:r w:rsidRPr="007F128D">
                          <w:t xml:space="preserve">ITS Solutions Centre. </w:t>
                        </w:r>
                      </w:p>
                    </w:tc>
                  </w:tr>
                  <w:tr w:rsidR="005D534A" w:rsidRPr="0052407A" w14:paraId="17C06F8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49BDF72E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2407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5F1EF5" wp14:editId="4F335DE4">
                              <wp:extent cx="190500" cy="190500"/>
                              <wp:effectExtent l="0" t="0" r="0" b="0"/>
                              <wp:docPr id="17" name="Picture 17" descr="C:\Users\v-frkeyl\SkyDrive\O365CXM\O365 CSC\Scenario1_OFT\Countdown\images\spac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v-frkeyl\SkyDrive\O365CXM\O365 CSC\Scenario1_OFT\Countdown\images\spac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534A" w:rsidRPr="0052407A" w14:paraId="1C5A39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882547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0AE557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0D1E90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534A" w:rsidRPr="0052407A" w14:paraId="579BFD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4C619B9F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2407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CAFA4C" wp14:editId="65F122C7">
                              <wp:extent cx="190500" cy="190500"/>
                              <wp:effectExtent l="0" t="0" r="0" b="0"/>
                              <wp:docPr id="15" name="Picture 15" descr="C:\Users\v-frkeyl\SkyDrive\O365CXM\O365 CSC\Scenario1_OFT\Countdown\images\spac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v-frkeyl\SkyDrive\O365CXM\O365 CSC\Scenario1_OFT\Countdown\images\spac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64D7096" w14:textId="77777777" w:rsidR="005D534A" w:rsidRPr="0052407A" w:rsidRDefault="005D534A" w:rsidP="005D53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E1FC3A" w14:textId="77777777" w:rsidR="005D534A" w:rsidRPr="0052407A" w:rsidRDefault="005D534A" w:rsidP="005D5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534A" w:rsidRPr="0052407A" w14:paraId="50C50A82" w14:textId="77777777" w:rsidTr="00DC14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534A" w:rsidRPr="0052407A" w14:paraId="6AE53EE2" w14:textId="77777777">
              <w:trPr>
                <w:trHeight w:val="570"/>
                <w:tblCellSpacing w:w="0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5188"/>
                    <w:gridCol w:w="2897"/>
                    <w:gridCol w:w="465"/>
                  </w:tblGrid>
                  <w:tr w:rsidR="005D534A" w:rsidRPr="0052407A" w14:paraId="5DF83B36" w14:textId="77777777" w:rsidTr="002613D3">
                    <w:trPr>
                      <w:trHeight w:val="1680"/>
                      <w:tblCellSpacing w:w="0" w:type="dxa"/>
                    </w:trPr>
                    <w:tc>
                      <w:tcPr>
                        <w:tcW w:w="45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14:paraId="3A1E969C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2407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88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14:paraId="7D533B6A" w14:textId="77777777" w:rsidR="002613D3" w:rsidRPr="002613D3" w:rsidRDefault="002613D3" w:rsidP="002613D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  <w:p w14:paraId="61E20D28" w14:textId="41D7189D" w:rsidR="002613D3" w:rsidRPr="002613D3" w:rsidRDefault="002613D3" w:rsidP="002613D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  <w:t>ITS Solutions Centre</w:t>
                        </w: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  <w:br/>
                        </w:r>
                        <w:r w:rsidRPr="002613D3"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Location</w:t>
                        </w: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…………E610 (University Hall)</w:t>
                        </w:r>
                      </w:p>
                      <w:p w14:paraId="381FB496" w14:textId="77777777" w:rsidR="002613D3" w:rsidRPr="002613D3" w:rsidRDefault="002613D3" w:rsidP="002613D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613D3"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Hours</w:t>
                        </w: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…………….Mon to Fri, 7:30am-5:00pm</w:t>
                        </w:r>
                      </w:p>
                      <w:p w14:paraId="335FBE67" w14:textId="77777777" w:rsidR="002613D3" w:rsidRPr="002613D3" w:rsidRDefault="002613D3" w:rsidP="002613D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613D3"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Phone</w:t>
                        </w: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………..….(403) 329-2490</w:t>
                        </w:r>
                      </w:p>
                      <w:p w14:paraId="2C9BDDBA" w14:textId="58F6A815" w:rsidR="007F128D" w:rsidRDefault="002613D3" w:rsidP="002613D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613D3"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Email Support</w:t>
                        </w: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….</w:t>
                        </w:r>
                        <w:hyperlink r:id="rId11" w:history="1">
                          <w:r w:rsidRPr="0054363C">
                            <w:rPr>
                              <w:rStyle w:val="Hyperlink"/>
                              <w:rFonts w:ascii="Arial" w:eastAsia="Times New Roman" w:hAnsi="Arial" w:cs="Arial"/>
                              <w:color w:val="1A6EE0"/>
                              <w:sz w:val="18"/>
                              <w:szCs w:val="18"/>
                            </w:rPr>
                            <w:t>help@uleth.ca</w:t>
                          </w:r>
                        </w:hyperlink>
                      </w:p>
                      <w:p w14:paraId="06BDB1CE" w14:textId="43BAC716" w:rsidR="007F128D" w:rsidRDefault="002613D3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613D3"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Web Support</w:t>
                        </w: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…...</w:t>
                        </w:r>
                        <w:hyperlink r:id="rId12" w:history="1">
                          <w:r w:rsidR="0054363C" w:rsidRPr="0054363C">
                            <w:rPr>
                              <w:rStyle w:val="Hyperlink"/>
                              <w:rFonts w:ascii="Arial" w:eastAsia="Times New Roman" w:hAnsi="Arial" w:cs="Arial"/>
                              <w:color w:val="1A6EE0"/>
                              <w:sz w:val="18"/>
                              <w:szCs w:val="18"/>
                            </w:rPr>
                            <w:t>its-help.uleth.ca</w:t>
                          </w:r>
                        </w:hyperlink>
                      </w:p>
                      <w:p w14:paraId="78C9D832" w14:textId="5F0C4130" w:rsidR="002613D3" w:rsidRPr="002613D3" w:rsidRDefault="002613D3" w:rsidP="007F128D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613D3"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ITS Website</w:t>
                        </w: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…….</w:t>
                        </w:r>
                        <w:hyperlink r:id="rId13" w:history="1">
                          <w:r w:rsidRPr="00080446">
                            <w:rPr>
                              <w:rStyle w:val="Hyperlink"/>
                              <w:rFonts w:ascii="Arial" w:eastAsia="Times New Roman" w:hAnsi="Arial" w:cs="Arial"/>
                              <w:color w:val="1A6EE0"/>
                              <w:sz w:val="18"/>
                              <w:szCs w:val="18"/>
                            </w:rPr>
                            <w:t>uleth.ca/its</w:t>
                          </w:r>
                        </w:hyperlink>
                      </w:p>
                      <w:p w14:paraId="4284BD4E" w14:textId="48D043E7" w:rsidR="005D534A" w:rsidRPr="002613D3" w:rsidRDefault="002613D3" w:rsidP="002613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613D3"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897" w:type="dxa"/>
                        <w:shd w:val="clear" w:color="auto" w:fill="auto"/>
                        <w:vAlign w:val="center"/>
                        <w:hideMark/>
                      </w:tcPr>
                      <w:p w14:paraId="51ADE95A" w14:textId="77777777" w:rsidR="002613D3" w:rsidRDefault="002613D3" w:rsidP="009A0018">
                        <w:pPr>
                          <w:spacing w:after="0" w:line="360" w:lineRule="atLeast"/>
                          <w:rPr>
                            <w:rFonts w:ascii="Arial" w:hAnsi="Arial" w:cs="Arial"/>
                            <w:color w:val="1A6EE0"/>
                          </w:rPr>
                        </w:pPr>
                      </w:p>
                      <w:p w14:paraId="7A498380" w14:textId="37AFB16B" w:rsidR="008C6CF3" w:rsidRDefault="00EF5E95" w:rsidP="009A0018">
                        <w:pPr>
                          <w:spacing w:after="0" w:line="360" w:lineRule="atLeast"/>
                          <w:rPr>
                            <w:rFonts w:ascii="Arial" w:hAnsi="Arial" w:cs="Arial"/>
                            <w:color w:val="1A6EE0"/>
                          </w:rPr>
                        </w:pPr>
                        <w:r>
                          <w:rPr>
                            <w:rFonts w:ascii="Arial" w:hAnsi="Arial" w:cs="Arial"/>
                            <w:color w:val="1A6EE0"/>
                          </w:rPr>
                          <w:br/>
                        </w:r>
                        <w:r w:rsidR="008C6CF3">
                          <w:rPr>
                            <w:rFonts w:ascii="Arial" w:hAnsi="Arial" w:cs="Arial"/>
                            <w:noProof/>
                            <w:color w:val="1A6EE0"/>
                          </w:rPr>
                          <w:drawing>
                            <wp:inline distT="0" distB="0" distL="0" distR="0" wp14:anchorId="722AB3FC" wp14:editId="01E52486">
                              <wp:extent cx="1104900" cy="314304"/>
                              <wp:effectExtent l="0" t="0" r="0" b="0"/>
                              <wp:docPr id="1" name="Picture 1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cial-cta-tw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916" cy="3143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D0134F" w14:textId="1775164C" w:rsidR="008C6CF3" w:rsidRPr="002613D3" w:rsidRDefault="004D7888" w:rsidP="009A0018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A6EE0"/>
                            <w:sz w:val="21"/>
                            <w:szCs w:val="21"/>
                            <w:u w:val="single"/>
                          </w:rPr>
                        </w:pPr>
                        <w:hyperlink r:id="rId16" w:history="1">
                          <w:r w:rsidR="002613D3" w:rsidRPr="002613D3">
                            <w:rPr>
                              <w:rFonts w:ascii="Arial" w:eastAsia="Times New Roman" w:hAnsi="Arial" w:cs="Arial"/>
                              <w:color w:val="1A6EE0"/>
                              <w:sz w:val="21"/>
                              <w:szCs w:val="21"/>
                              <w:u w:val="single"/>
                            </w:rPr>
                            <w:t>Follow us on Twitter</w:t>
                          </w:r>
                        </w:hyperlink>
                        <w:r w:rsidR="008C6CF3">
                          <w:rPr>
                            <w:rFonts w:ascii="Arial" w:eastAsia="Times New Roman" w:hAnsi="Arial" w:cs="Arial"/>
                            <w:color w:val="1A6EE0"/>
                            <w:sz w:val="21"/>
                            <w:szCs w:val="21"/>
                            <w:u w:val="single"/>
                          </w:rPr>
                          <w:br/>
                        </w:r>
                      </w:p>
                      <w:p w14:paraId="17DE0C05" w14:textId="4FE31CE4" w:rsidR="002613D3" w:rsidRDefault="008C6CF3" w:rsidP="009A0018">
                        <w:pPr>
                          <w:spacing w:after="0" w:line="360" w:lineRule="atLeast"/>
                          <w:rPr>
                            <w:rFonts w:ascii="Arial" w:hAnsi="Arial" w:cs="Arial"/>
                            <w:color w:val="1A6EE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1A6EE0"/>
                          </w:rPr>
                          <w:drawing>
                            <wp:inline distT="0" distB="0" distL="0" distR="0" wp14:anchorId="56D849C4" wp14:editId="4EB6E406">
                              <wp:extent cx="1143000" cy="325142"/>
                              <wp:effectExtent l="0" t="0" r="0" b="5080"/>
                              <wp:docPr id="20" name="Picture 20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cial-cta-fb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3043" cy="3251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5F42FB" w14:textId="6B2E391A" w:rsidR="002613D3" w:rsidRPr="002613D3" w:rsidRDefault="004D7888" w:rsidP="009A0018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hyperlink r:id="rId19" w:history="1">
                          <w:r w:rsidR="002613D3" w:rsidRPr="002613D3">
                            <w:rPr>
                              <w:rFonts w:ascii="Arial" w:eastAsia="Times New Roman" w:hAnsi="Arial" w:cs="Arial"/>
                              <w:color w:val="1A6EE0"/>
                              <w:sz w:val="21"/>
                              <w:szCs w:val="21"/>
                              <w:u w:val="single"/>
                            </w:rPr>
                            <w:t>Like us on Facebook</w:t>
                          </w:r>
                        </w:hyperlink>
                      </w:p>
                    </w:tc>
                    <w:tc>
                      <w:tcPr>
                        <w:tcW w:w="465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14:paraId="56999BBB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2407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D534A" w:rsidRPr="0052407A" w14:paraId="215C0CC8" w14:textId="77777777" w:rsidTr="002613D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  <w:hideMark/>
                      </w:tcPr>
                      <w:p w14:paraId="17045E23" w14:textId="7277E9DA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88" w:type="dxa"/>
                        <w:vMerge/>
                        <w:shd w:val="clear" w:color="auto" w:fill="auto"/>
                        <w:vAlign w:val="center"/>
                        <w:hideMark/>
                      </w:tcPr>
                      <w:p w14:paraId="1D9C1E30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7" w:type="dxa"/>
                        <w:shd w:val="clear" w:color="auto" w:fill="auto"/>
                        <w:vAlign w:val="center"/>
                        <w:hideMark/>
                      </w:tcPr>
                      <w:p w14:paraId="093ED721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  <w:hideMark/>
                      </w:tcPr>
                      <w:p w14:paraId="4ACFCF99" w14:textId="77777777" w:rsidR="005D534A" w:rsidRPr="0052407A" w:rsidRDefault="005D534A" w:rsidP="005D53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631338" w14:textId="77777777" w:rsidR="005D534A" w:rsidRPr="0052407A" w:rsidRDefault="005D534A" w:rsidP="005D53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3E22AD" w14:textId="77777777" w:rsidR="005D534A" w:rsidRPr="0052407A" w:rsidRDefault="005D534A" w:rsidP="005D5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230F7E4" w14:textId="078AE1F8" w:rsidR="006A5103" w:rsidRPr="0052407A" w:rsidRDefault="006A5103" w:rsidP="002613D3">
      <w:pPr>
        <w:rPr>
          <w:rFonts w:ascii="Arial" w:hAnsi="Arial" w:cs="Arial"/>
        </w:rPr>
      </w:pPr>
    </w:p>
    <w:sectPr w:rsidR="006A5103" w:rsidRPr="0052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6CC"/>
    <w:multiLevelType w:val="hybridMultilevel"/>
    <w:tmpl w:val="A1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E0CF1"/>
    <w:multiLevelType w:val="hybridMultilevel"/>
    <w:tmpl w:val="1E6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3"/>
    <w:rsid w:val="00004A92"/>
    <w:rsid w:val="00011AB3"/>
    <w:rsid w:val="00013BCB"/>
    <w:rsid w:val="00014EC0"/>
    <w:rsid w:val="00015705"/>
    <w:rsid w:val="00022B68"/>
    <w:rsid w:val="000263A3"/>
    <w:rsid w:val="00033B7D"/>
    <w:rsid w:val="00034164"/>
    <w:rsid w:val="000401B9"/>
    <w:rsid w:val="0004679B"/>
    <w:rsid w:val="00051AA2"/>
    <w:rsid w:val="00054707"/>
    <w:rsid w:val="00057EFA"/>
    <w:rsid w:val="00065349"/>
    <w:rsid w:val="00065C2A"/>
    <w:rsid w:val="00080446"/>
    <w:rsid w:val="0008059E"/>
    <w:rsid w:val="00081F45"/>
    <w:rsid w:val="00084CAC"/>
    <w:rsid w:val="000958F1"/>
    <w:rsid w:val="00096C67"/>
    <w:rsid w:val="000A2101"/>
    <w:rsid w:val="000A5353"/>
    <w:rsid w:val="000B4B29"/>
    <w:rsid w:val="000B759E"/>
    <w:rsid w:val="000C4B80"/>
    <w:rsid w:val="000D12A3"/>
    <w:rsid w:val="000E6E87"/>
    <w:rsid w:val="000F1850"/>
    <w:rsid w:val="000F19ED"/>
    <w:rsid w:val="000F3BA0"/>
    <w:rsid w:val="000F3C2F"/>
    <w:rsid w:val="000F758D"/>
    <w:rsid w:val="00114763"/>
    <w:rsid w:val="00114CFB"/>
    <w:rsid w:val="00126D23"/>
    <w:rsid w:val="0013371B"/>
    <w:rsid w:val="00140097"/>
    <w:rsid w:val="00150D1D"/>
    <w:rsid w:val="00163A2F"/>
    <w:rsid w:val="00167DDF"/>
    <w:rsid w:val="00172144"/>
    <w:rsid w:val="0017733E"/>
    <w:rsid w:val="00177DCA"/>
    <w:rsid w:val="00184A77"/>
    <w:rsid w:val="00185A94"/>
    <w:rsid w:val="00193BA3"/>
    <w:rsid w:val="001A0DC7"/>
    <w:rsid w:val="001A0F0A"/>
    <w:rsid w:val="001B1DBF"/>
    <w:rsid w:val="001B3B3A"/>
    <w:rsid w:val="001C2A0E"/>
    <w:rsid w:val="001E058B"/>
    <w:rsid w:val="001E3BA2"/>
    <w:rsid w:val="001E7085"/>
    <w:rsid w:val="001F6740"/>
    <w:rsid w:val="001F7385"/>
    <w:rsid w:val="00200597"/>
    <w:rsid w:val="00204CD5"/>
    <w:rsid w:val="00205701"/>
    <w:rsid w:val="0020631C"/>
    <w:rsid w:val="002174DB"/>
    <w:rsid w:val="002226E5"/>
    <w:rsid w:val="002249EF"/>
    <w:rsid w:val="002365FC"/>
    <w:rsid w:val="00241DAD"/>
    <w:rsid w:val="00244752"/>
    <w:rsid w:val="00246EEE"/>
    <w:rsid w:val="00250891"/>
    <w:rsid w:val="00255867"/>
    <w:rsid w:val="002613D3"/>
    <w:rsid w:val="00263C7B"/>
    <w:rsid w:val="0026675B"/>
    <w:rsid w:val="002743D9"/>
    <w:rsid w:val="00276645"/>
    <w:rsid w:val="002917B8"/>
    <w:rsid w:val="002A2031"/>
    <w:rsid w:val="002B02F3"/>
    <w:rsid w:val="002C03EF"/>
    <w:rsid w:val="002C1427"/>
    <w:rsid w:val="002D4C8B"/>
    <w:rsid w:val="002E2050"/>
    <w:rsid w:val="002E7F69"/>
    <w:rsid w:val="0030196B"/>
    <w:rsid w:val="0030247B"/>
    <w:rsid w:val="00305FC7"/>
    <w:rsid w:val="0031313C"/>
    <w:rsid w:val="003134EB"/>
    <w:rsid w:val="00315582"/>
    <w:rsid w:val="0031673A"/>
    <w:rsid w:val="00317F5C"/>
    <w:rsid w:val="00321E56"/>
    <w:rsid w:val="00324246"/>
    <w:rsid w:val="00343787"/>
    <w:rsid w:val="003537ED"/>
    <w:rsid w:val="00354B6B"/>
    <w:rsid w:val="00360F45"/>
    <w:rsid w:val="003622FC"/>
    <w:rsid w:val="00363166"/>
    <w:rsid w:val="003633B5"/>
    <w:rsid w:val="0038187E"/>
    <w:rsid w:val="00384761"/>
    <w:rsid w:val="00386482"/>
    <w:rsid w:val="003915ED"/>
    <w:rsid w:val="003B0BB1"/>
    <w:rsid w:val="003C6490"/>
    <w:rsid w:val="003D11FB"/>
    <w:rsid w:val="003E3A46"/>
    <w:rsid w:val="003F22CF"/>
    <w:rsid w:val="003F33CB"/>
    <w:rsid w:val="003F6656"/>
    <w:rsid w:val="003F7E34"/>
    <w:rsid w:val="00404C70"/>
    <w:rsid w:val="00411C8B"/>
    <w:rsid w:val="004235E8"/>
    <w:rsid w:val="00432C61"/>
    <w:rsid w:val="00433140"/>
    <w:rsid w:val="00435FF5"/>
    <w:rsid w:val="00441916"/>
    <w:rsid w:val="004478EF"/>
    <w:rsid w:val="00461A8B"/>
    <w:rsid w:val="004622C5"/>
    <w:rsid w:val="00483266"/>
    <w:rsid w:val="004832E7"/>
    <w:rsid w:val="0048344F"/>
    <w:rsid w:val="00490FB9"/>
    <w:rsid w:val="004A4877"/>
    <w:rsid w:val="004A5850"/>
    <w:rsid w:val="004B07C2"/>
    <w:rsid w:val="004B2092"/>
    <w:rsid w:val="004B28EA"/>
    <w:rsid w:val="004C5B8C"/>
    <w:rsid w:val="004C5EBB"/>
    <w:rsid w:val="004C7AB3"/>
    <w:rsid w:val="004D1268"/>
    <w:rsid w:val="004D394F"/>
    <w:rsid w:val="004F5C98"/>
    <w:rsid w:val="00503004"/>
    <w:rsid w:val="00503486"/>
    <w:rsid w:val="00507F12"/>
    <w:rsid w:val="0051080D"/>
    <w:rsid w:val="00512573"/>
    <w:rsid w:val="00515B09"/>
    <w:rsid w:val="00520EF2"/>
    <w:rsid w:val="0052407A"/>
    <w:rsid w:val="00525741"/>
    <w:rsid w:val="005343D3"/>
    <w:rsid w:val="00541AF7"/>
    <w:rsid w:val="005424F8"/>
    <w:rsid w:val="0054363C"/>
    <w:rsid w:val="0055510E"/>
    <w:rsid w:val="00567939"/>
    <w:rsid w:val="00567DCD"/>
    <w:rsid w:val="00574040"/>
    <w:rsid w:val="0057673F"/>
    <w:rsid w:val="00577129"/>
    <w:rsid w:val="00577C43"/>
    <w:rsid w:val="00582725"/>
    <w:rsid w:val="00587A9F"/>
    <w:rsid w:val="0059244C"/>
    <w:rsid w:val="005928AA"/>
    <w:rsid w:val="005A3F59"/>
    <w:rsid w:val="005A6CDF"/>
    <w:rsid w:val="005B18A2"/>
    <w:rsid w:val="005B52BC"/>
    <w:rsid w:val="005C3F2E"/>
    <w:rsid w:val="005C6A35"/>
    <w:rsid w:val="005D534A"/>
    <w:rsid w:val="0060153E"/>
    <w:rsid w:val="00601FA5"/>
    <w:rsid w:val="00603F15"/>
    <w:rsid w:val="00616890"/>
    <w:rsid w:val="00625B0A"/>
    <w:rsid w:val="00635946"/>
    <w:rsid w:val="00640887"/>
    <w:rsid w:val="00644269"/>
    <w:rsid w:val="006469F5"/>
    <w:rsid w:val="00646CD2"/>
    <w:rsid w:val="00651FCE"/>
    <w:rsid w:val="00660C38"/>
    <w:rsid w:val="00674A12"/>
    <w:rsid w:val="006750C9"/>
    <w:rsid w:val="006838E1"/>
    <w:rsid w:val="0068505D"/>
    <w:rsid w:val="0069648D"/>
    <w:rsid w:val="006A0689"/>
    <w:rsid w:val="006A5103"/>
    <w:rsid w:val="006B00D6"/>
    <w:rsid w:val="006B5CC3"/>
    <w:rsid w:val="006C6527"/>
    <w:rsid w:val="006D3BCC"/>
    <w:rsid w:val="006D6FAD"/>
    <w:rsid w:val="006E0753"/>
    <w:rsid w:val="006E23D4"/>
    <w:rsid w:val="006E29C0"/>
    <w:rsid w:val="006E4A5B"/>
    <w:rsid w:val="006F1F90"/>
    <w:rsid w:val="006F39B5"/>
    <w:rsid w:val="006F57C8"/>
    <w:rsid w:val="00705F99"/>
    <w:rsid w:val="00713D55"/>
    <w:rsid w:val="00717759"/>
    <w:rsid w:val="00720356"/>
    <w:rsid w:val="00721869"/>
    <w:rsid w:val="00735270"/>
    <w:rsid w:val="00735914"/>
    <w:rsid w:val="007402EE"/>
    <w:rsid w:val="007459EB"/>
    <w:rsid w:val="00745D04"/>
    <w:rsid w:val="00745D17"/>
    <w:rsid w:val="0074738A"/>
    <w:rsid w:val="0075151A"/>
    <w:rsid w:val="00752464"/>
    <w:rsid w:val="0075459A"/>
    <w:rsid w:val="00754FCD"/>
    <w:rsid w:val="0076159D"/>
    <w:rsid w:val="00762E43"/>
    <w:rsid w:val="0076712C"/>
    <w:rsid w:val="00774231"/>
    <w:rsid w:val="00775DB5"/>
    <w:rsid w:val="007808A4"/>
    <w:rsid w:val="007832FD"/>
    <w:rsid w:val="00787BE3"/>
    <w:rsid w:val="007965A4"/>
    <w:rsid w:val="007A6E1F"/>
    <w:rsid w:val="007B30C3"/>
    <w:rsid w:val="007B3CA0"/>
    <w:rsid w:val="007B73A6"/>
    <w:rsid w:val="007C0F9E"/>
    <w:rsid w:val="007C2BBA"/>
    <w:rsid w:val="007C6B8B"/>
    <w:rsid w:val="007D1BCB"/>
    <w:rsid w:val="007E4748"/>
    <w:rsid w:val="007F128D"/>
    <w:rsid w:val="007F5497"/>
    <w:rsid w:val="007F6A81"/>
    <w:rsid w:val="0080391A"/>
    <w:rsid w:val="00815147"/>
    <w:rsid w:val="00821378"/>
    <w:rsid w:val="00824528"/>
    <w:rsid w:val="0082605D"/>
    <w:rsid w:val="00851B09"/>
    <w:rsid w:val="008524CB"/>
    <w:rsid w:val="00854DF6"/>
    <w:rsid w:val="008551B5"/>
    <w:rsid w:val="00861555"/>
    <w:rsid w:val="008618F4"/>
    <w:rsid w:val="008668E2"/>
    <w:rsid w:val="00880753"/>
    <w:rsid w:val="008A142C"/>
    <w:rsid w:val="008A2585"/>
    <w:rsid w:val="008C272A"/>
    <w:rsid w:val="008C52DC"/>
    <w:rsid w:val="008C6CF3"/>
    <w:rsid w:val="008E74AD"/>
    <w:rsid w:val="008F4418"/>
    <w:rsid w:val="008F60EC"/>
    <w:rsid w:val="008F6B24"/>
    <w:rsid w:val="009053B7"/>
    <w:rsid w:val="00916B9F"/>
    <w:rsid w:val="00924FAD"/>
    <w:rsid w:val="00927BC1"/>
    <w:rsid w:val="00944ADB"/>
    <w:rsid w:val="00951422"/>
    <w:rsid w:val="009708F0"/>
    <w:rsid w:val="00973C02"/>
    <w:rsid w:val="00975DF1"/>
    <w:rsid w:val="009857F3"/>
    <w:rsid w:val="0098750B"/>
    <w:rsid w:val="00994E8F"/>
    <w:rsid w:val="009A0018"/>
    <w:rsid w:val="009A2061"/>
    <w:rsid w:val="009A50BB"/>
    <w:rsid w:val="009A69ED"/>
    <w:rsid w:val="009B191E"/>
    <w:rsid w:val="009B53FD"/>
    <w:rsid w:val="009C040C"/>
    <w:rsid w:val="009D220F"/>
    <w:rsid w:val="009D3C36"/>
    <w:rsid w:val="009E6005"/>
    <w:rsid w:val="009F041A"/>
    <w:rsid w:val="009F338B"/>
    <w:rsid w:val="009F382F"/>
    <w:rsid w:val="00A05381"/>
    <w:rsid w:val="00A06CCC"/>
    <w:rsid w:val="00A12568"/>
    <w:rsid w:val="00A13717"/>
    <w:rsid w:val="00A13CB7"/>
    <w:rsid w:val="00A172D3"/>
    <w:rsid w:val="00A30CAF"/>
    <w:rsid w:val="00A35679"/>
    <w:rsid w:val="00A41CD1"/>
    <w:rsid w:val="00A47741"/>
    <w:rsid w:val="00A5289E"/>
    <w:rsid w:val="00A56405"/>
    <w:rsid w:val="00A651F9"/>
    <w:rsid w:val="00A67ED2"/>
    <w:rsid w:val="00A736DB"/>
    <w:rsid w:val="00A7582E"/>
    <w:rsid w:val="00A77D75"/>
    <w:rsid w:val="00A8019F"/>
    <w:rsid w:val="00A94A37"/>
    <w:rsid w:val="00A97324"/>
    <w:rsid w:val="00AA20A1"/>
    <w:rsid w:val="00AB0C09"/>
    <w:rsid w:val="00AB461E"/>
    <w:rsid w:val="00AB5D56"/>
    <w:rsid w:val="00AC12ED"/>
    <w:rsid w:val="00AC166B"/>
    <w:rsid w:val="00AC4C22"/>
    <w:rsid w:val="00AC746C"/>
    <w:rsid w:val="00AE2F18"/>
    <w:rsid w:val="00AF2E6E"/>
    <w:rsid w:val="00AF50BA"/>
    <w:rsid w:val="00B07A01"/>
    <w:rsid w:val="00B10CA8"/>
    <w:rsid w:val="00B176CA"/>
    <w:rsid w:val="00B25181"/>
    <w:rsid w:val="00B27302"/>
    <w:rsid w:val="00B313A9"/>
    <w:rsid w:val="00B31846"/>
    <w:rsid w:val="00B32C3F"/>
    <w:rsid w:val="00B36D35"/>
    <w:rsid w:val="00B42DB2"/>
    <w:rsid w:val="00B451FE"/>
    <w:rsid w:val="00B7511B"/>
    <w:rsid w:val="00B813E8"/>
    <w:rsid w:val="00B825E3"/>
    <w:rsid w:val="00B87378"/>
    <w:rsid w:val="00B94FCE"/>
    <w:rsid w:val="00B9525E"/>
    <w:rsid w:val="00BA50F1"/>
    <w:rsid w:val="00BB18BD"/>
    <w:rsid w:val="00BC2087"/>
    <w:rsid w:val="00BC49F2"/>
    <w:rsid w:val="00BC6A8D"/>
    <w:rsid w:val="00BD393C"/>
    <w:rsid w:val="00BD3D6A"/>
    <w:rsid w:val="00BE2DD1"/>
    <w:rsid w:val="00BE362A"/>
    <w:rsid w:val="00BE4E8A"/>
    <w:rsid w:val="00C0130F"/>
    <w:rsid w:val="00C05165"/>
    <w:rsid w:val="00C1366C"/>
    <w:rsid w:val="00C15F09"/>
    <w:rsid w:val="00C217CC"/>
    <w:rsid w:val="00C243A6"/>
    <w:rsid w:val="00C25F30"/>
    <w:rsid w:val="00C27498"/>
    <w:rsid w:val="00C41B7F"/>
    <w:rsid w:val="00C44D51"/>
    <w:rsid w:val="00C53156"/>
    <w:rsid w:val="00C5486F"/>
    <w:rsid w:val="00C55F6A"/>
    <w:rsid w:val="00C5739C"/>
    <w:rsid w:val="00C6301C"/>
    <w:rsid w:val="00C706EF"/>
    <w:rsid w:val="00C727C9"/>
    <w:rsid w:val="00C762E8"/>
    <w:rsid w:val="00C87570"/>
    <w:rsid w:val="00CA23B0"/>
    <w:rsid w:val="00CB1395"/>
    <w:rsid w:val="00CB50CE"/>
    <w:rsid w:val="00CB7BC2"/>
    <w:rsid w:val="00CC0DE2"/>
    <w:rsid w:val="00CC2342"/>
    <w:rsid w:val="00CD4AB4"/>
    <w:rsid w:val="00CD76EE"/>
    <w:rsid w:val="00CE6FC2"/>
    <w:rsid w:val="00D05867"/>
    <w:rsid w:val="00D05C0B"/>
    <w:rsid w:val="00D06357"/>
    <w:rsid w:val="00D10341"/>
    <w:rsid w:val="00D121C2"/>
    <w:rsid w:val="00D14A32"/>
    <w:rsid w:val="00D33009"/>
    <w:rsid w:val="00D331B9"/>
    <w:rsid w:val="00D422B6"/>
    <w:rsid w:val="00D468A8"/>
    <w:rsid w:val="00D47831"/>
    <w:rsid w:val="00D51308"/>
    <w:rsid w:val="00D5151C"/>
    <w:rsid w:val="00D56F98"/>
    <w:rsid w:val="00D6494D"/>
    <w:rsid w:val="00D66C51"/>
    <w:rsid w:val="00D75256"/>
    <w:rsid w:val="00D76536"/>
    <w:rsid w:val="00D83A46"/>
    <w:rsid w:val="00D864B6"/>
    <w:rsid w:val="00D93BBF"/>
    <w:rsid w:val="00D96582"/>
    <w:rsid w:val="00DA051B"/>
    <w:rsid w:val="00DA230D"/>
    <w:rsid w:val="00DA2369"/>
    <w:rsid w:val="00DA261C"/>
    <w:rsid w:val="00DA5F75"/>
    <w:rsid w:val="00DB151F"/>
    <w:rsid w:val="00DC10F5"/>
    <w:rsid w:val="00DC14FC"/>
    <w:rsid w:val="00DC5F34"/>
    <w:rsid w:val="00DC6796"/>
    <w:rsid w:val="00DC7615"/>
    <w:rsid w:val="00DE138A"/>
    <w:rsid w:val="00DE3E82"/>
    <w:rsid w:val="00DE5ADC"/>
    <w:rsid w:val="00DF5D14"/>
    <w:rsid w:val="00E059A2"/>
    <w:rsid w:val="00E14791"/>
    <w:rsid w:val="00E2524D"/>
    <w:rsid w:val="00E32B5D"/>
    <w:rsid w:val="00E34146"/>
    <w:rsid w:val="00E35981"/>
    <w:rsid w:val="00E3624F"/>
    <w:rsid w:val="00E3757B"/>
    <w:rsid w:val="00E41C5E"/>
    <w:rsid w:val="00E618C6"/>
    <w:rsid w:val="00E62C9A"/>
    <w:rsid w:val="00E673A4"/>
    <w:rsid w:val="00E76CA0"/>
    <w:rsid w:val="00E7796D"/>
    <w:rsid w:val="00E82AEA"/>
    <w:rsid w:val="00E87245"/>
    <w:rsid w:val="00E917E6"/>
    <w:rsid w:val="00E91FE5"/>
    <w:rsid w:val="00E93C64"/>
    <w:rsid w:val="00E957EA"/>
    <w:rsid w:val="00EA3C89"/>
    <w:rsid w:val="00EA7E62"/>
    <w:rsid w:val="00EB1777"/>
    <w:rsid w:val="00EC159C"/>
    <w:rsid w:val="00EC4B68"/>
    <w:rsid w:val="00EC7E5C"/>
    <w:rsid w:val="00ED38D4"/>
    <w:rsid w:val="00ED6F72"/>
    <w:rsid w:val="00EE5ED5"/>
    <w:rsid w:val="00EF1065"/>
    <w:rsid w:val="00EF51D4"/>
    <w:rsid w:val="00EF5E95"/>
    <w:rsid w:val="00EF658F"/>
    <w:rsid w:val="00EF743A"/>
    <w:rsid w:val="00F001B4"/>
    <w:rsid w:val="00F00DF1"/>
    <w:rsid w:val="00F013CB"/>
    <w:rsid w:val="00F03E5C"/>
    <w:rsid w:val="00F123FF"/>
    <w:rsid w:val="00F12809"/>
    <w:rsid w:val="00F1314C"/>
    <w:rsid w:val="00F1649F"/>
    <w:rsid w:val="00F32434"/>
    <w:rsid w:val="00F33D0A"/>
    <w:rsid w:val="00F4070B"/>
    <w:rsid w:val="00F46791"/>
    <w:rsid w:val="00F670F6"/>
    <w:rsid w:val="00F71AB8"/>
    <w:rsid w:val="00F726CE"/>
    <w:rsid w:val="00F7294C"/>
    <w:rsid w:val="00F758FD"/>
    <w:rsid w:val="00F80948"/>
    <w:rsid w:val="00F81565"/>
    <w:rsid w:val="00F82967"/>
    <w:rsid w:val="00F969B7"/>
    <w:rsid w:val="00FB0248"/>
    <w:rsid w:val="00FC2C45"/>
    <w:rsid w:val="00FE021F"/>
    <w:rsid w:val="00FE27BE"/>
    <w:rsid w:val="00FE2F2B"/>
    <w:rsid w:val="00FE30B8"/>
    <w:rsid w:val="00FF119A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1085D"/>
  <w15:docId w15:val="{E9106109-58E6-47D4-8792-FCC0718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7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uleth.ca/its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herwell4.online.uleth.ca/CherwellPortal/IT" TargetMode="External"/><Relationship Id="rId17" Type="http://schemas.openxmlformats.org/officeDocument/2006/relationships/hyperlink" Target="https://www.facebook.com/UlethSolutionsCent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LethbridgeI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@uleth.ca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blogs.ulethbridge.ca/it-services/2015/07/29/android-phones-and-the-stagefright-vulnerability/" TargetMode="External"/><Relationship Id="rId19" Type="http://schemas.openxmlformats.org/officeDocument/2006/relationships/hyperlink" Target="https://www.facebook.com/UlethSolutionsCentr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twitter.com/ULethbridge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48F75E3232540A92C03C1A4290B8C" ma:contentTypeVersion="2" ma:contentTypeDescription="Create a new document." ma:contentTypeScope="" ma:versionID="3e983f279bdb8d649e49faba5c9b98a9">
  <xsd:schema xmlns:xsd="http://www.w3.org/2001/XMLSchema" xmlns:xs="http://www.w3.org/2001/XMLSchema" xmlns:p="http://schemas.microsoft.com/office/2006/metadata/properties" xmlns:ns2="d4fb5ac1-85e6-44ec-ab35-df96f21bf0f5" xmlns:ns3="28f67b73-1c64-4e67-90b1-4a104681f35e" targetNamespace="http://schemas.microsoft.com/office/2006/metadata/properties" ma:root="true" ma:fieldsID="af647fe31c75ab9bbaf9265d29f5bf25" ns2:_="" ns3:_="">
    <xsd:import namespace="d4fb5ac1-85e6-44ec-ab35-df96f21bf0f5"/>
    <xsd:import namespace="28f67b73-1c64-4e67-90b1-4a104681f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ontributo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5ac1-85e6-44ec-ab35-df96f21bf0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7b73-1c64-4e67-90b1-4a104681f35e" elementFormDefault="qualified">
    <xsd:import namespace="http://schemas.microsoft.com/office/2006/documentManagement/types"/>
    <xsd:import namespace="http://schemas.microsoft.com/office/infopath/2007/PartnerControls"/>
    <xsd:element name="Contributors" ma:index="9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28f67b73-1c64-4e67-90b1-4a104681f35e">
      <UserInfo>
        <DisplayName/>
        <AccountId xsi:nil="true"/>
        <AccountType/>
      </UserInfo>
    </Contributors>
  </documentManagement>
</p:properties>
</file>

<file path=customXml/itemProps1.xml><?xml version="1.0" encoding="utf-8"?>
<ds:datastoreItem xmlns:ds="http://schemas.openxmlformats.org/officeDocument/2006/customXml" ds:itemID="{C6AC528C-80A9-4B79-8E4F-EDF62E176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5ac1-85e6-44ec-ab35-df96f21bf0f5"/>
    <ds:schemaRef ds:uri="28f67b73-1c64-4e67-90b1-4a104681f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D2755-CAD7-4F4E-A21F-DF40E8BC7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BB2EF-9BD2-4A65-947D-C5CCE015AD60}">
  <ds:schemaRefs>
    <ds:schemaRef ds:uri="http://schemas.microsoft.com/office/infopath/2007/PartnerControls"/>
    <ds:schemaRef ds:uri="d4fb5ac1-85e6-44ec-ab35-df96f21bf0f5"/>
    <ds:schemaRef ds:uri="http://schemas.openxmlformats.org/package/2006/metadata/core-properties"/>
    <ds:schemaRef ds:uri="http://schemas.microsoft.com/office/2006/documentManagement/types"/>
    <ds:schemaRef ds:uri="28f67b73-1c64-4e67-90b1-4a104681f35e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Keylard (R2I Holdings LLC)</dc:creator>
  <cp:keywords/>
  <dc:description/>
  <cp:lastModifiedBy>Vadnais, Kevin</cp:lastModifiedBy>
  <cp:revision>2</cp:revision>
  <dcterms:created xsi:type="dcterms:W3CDTF">2015-07-30T21:57:00Z</dcterms:created>
  <dcterms:modified xsi:type="dcterms:W3CDTF">2015-07-30T21:57:00Z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0x010100D8548F75E3232540A92C03C1A4290B8C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300x325x1</vt:lpwstr>
  </property>
</Properties>
</file>